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F64" w:rsidRDefault="00F00E71">
      <w:pPr>
        <w:spacing w:beforeLines="50" w:before="156" w:afterLines="50" w:after="156"/>
        <w:rPr>
          <w:bCs/>
          <w:szCs w:val="21"/>
        </w:rPr>
      </w:pPr>
      <w:bookmarkStart w:id="0" w:name="_GoBack"/>
      <w:bookmarkEnd w:id="0"/>
      <w:r>
        <w:rPr>
          <w:rFonts w:hint="eastAsia"/>
          <w:bCs/>
          <w:szCs w:val="21"/>
        </w:rPr>
        <w:t>公司代码：</w:t>
      </w:r>
      <w:r w:rsidRPr="00C519A6">
        <w:rPr>
          <w:rFonts w:hint="eastAsia"/>
          <w:szCs w:val="21"/>
        </w:rPr>
        <w:t>600678</w:t>
      </w:r>
      <w:r>
        <w:rPr>
          <w:rFonts w:hint="eastAsia"/>
          <w:bCs/>
          <w:szCs w:val="21"/>
        </w:rPr>
        <w:t xml:space="preserve">                      </w:t>
      </w:r>
      <w:proofErr w:type="gramStart"/>
      <w:r>
        <w:rPr>
          <w:rFonts w:hint="eastAsia"/>
          <w:bCs/>
          <w:szCs w:val="21"/>
        </w:rPr>
        <w:t xml:space="preserve">　　　　　　　　　　</w:t>
      </w:r>
      <w:proofErr w:type="gramEnd"/>
      <w:r w:rsidR="002E13B7">
        <w:rPr>
          <w:rFonts w:hint="eastAsia"/>
          <w:bCs/>
          <w:szCs w:val="21"/>
        </w:rPr>
        <w:t xml:space="preserve"> </w:t>
      </w:r>
      <w:r w:rsidR="002E13B7">
        <w:rPr>
          <w:bCs/>
          <w:szCs w:val="21"/>
        </w:rPr>
        <w:t xml:space="preserve">        </w:t>
      </w:r>
      <w:r>
        <w:rPr>
          <w:rFonts w:hint="eastAsia"/>
          <w:bCs/>
          <w:szCs w:val="21"/>
        </w:rPr>
        <w:t>公司简称：</w:t>
      </w:r>
      <w:r w:rsidRPr="00C519A6">
        <w:rPr>
          <w:rFonts w:hint="eastAsia"/>
          <w:szCs w:val="21"/>
        </w:rPr>
        <w:t>四川金顶</w:t>
      </w:r>
    </w:p>
    <w:p w:rsidR="00E24F64" w:rsidRDefault="00E24F64"/>
    <w:p w:rsidR="00E24F64" w:rsidRDefault="00E24F64"/>
    <w:p w:rsidR="00E24F64" w:rsidRDefault="00E24F64"/>
    <w:p w:rsidR="00E24F64" w:rsidRDefault="00E24F64"/>
    <w:p w:rsidR="00E24F64" w:rsidRDefault="00E24F64"/>
    <w:p w:rsidR="00E24F64" w:rsidRDefault="00E24F64"/>
    <w:p w:rsidR="00E24F64" w:rsidRDefault="00E24F64"/>
    <w:p w:rsidR="002E13B7" w:rsidRDefault="002E13B7">
      <w:pPr>
        <w:jc w:val="center"/>
        <w:rPr>
          <w:b/>
          <w:bCs/>
          <w:sz w:val="32"/>
          <w:szCs w:val="32"/>
        </w:rPr>
      </w:pPr>
    </w:p>
    <w:p w:rsidR="002E13B7" w:rsidRDefault="002E13B7">
      <w:pPr>
        <w:jc w:val="center"/>
        <w:rPr>
          <w:b/>
          <w:bCs/>
          <w:sz w:val="32"/>
          <w:szCs w:val="32"/>
        </w:rPr>
      </w:pPr>
    </w:p>
    <w:p w:rsidR="002E13B7" w:rsidRDefault="002E13B7">
      <w:pPr>
        <w:jc w:val="center"/>
        <w:rPr>
          <w:b/>
          <w:bCs/>
          <w:sz w:val="32"/>
          <w:szCs w:val="32"/>
        </w:rPr>
      </w:pPr>
    </w:p>
    <w:p w:rsidR="002E13B7" w:rsidRDefault="002E13B7">
      <w:pPr>
        <w:jc w:val="center"/>
        <w:rPr>
          <w:b/>
          <w:bCs/>
          <w:sz w:val="32"/>
          <w:szCs w:val="32"/>
        </w:rPr>
      </w:pPr>
    </w:p>
    <w:p w:rsidR="002E13B7" w:rsidRDefault="002E13B7">
      <w:pPr>
        <w:jc w:val="center"/>
        <w:rPr>
          <w:b/>
          <w:bCs/>
          <w:sz w:val="32"/>
          <w:szCs w:val="32"/>
        </w:rPr>
      </w:pPr>
    </w:p>
    <w:p w:rsidR="002E13B7" w:rsidRDefault="002E13B7">
      <w:pPr>
        <w:jc w:val="center"/>
        <w:rPr>
          <w:b/>
          <w:bCs/>
          <w:sz w:val="32"/>
          <w:szCs w:val="32"/>
        </w:rPr>
      </w:pPr>
    </w:p>
    <w:p w:rsidR="002E13B7" w:rsidRDefault="002E13B7">
      <w:pPr>
        <w:jc w:val="center"/>
        <w:rPr>
          <w:b/>
          <w:bCs/>
          <w:sz w:val="32"/>
          <w:szCs w:val="32"/>
        </w:rPr>
      </w:pPr>
    </w:p>
    <w:p w:rsidR="00E24F64" w:rsidRDefault="00F00E71">
      <w:pPr>
        <w:jc w:val="center"/>
        <w:rPr>
          <w:b/>
          <w:bCs/>
          <w:sz w:val="32"/>
          <w:szCs w:val="32"/>
        </w:rPr>
      </w:pPr>
      <w:r>
        <w:rPr>
          <w:rFonts w:hint="eastAsia"/>
          <w:b/>
          <w:bCs/>
          <w:sz w:val="32"/>
          <w:szCs w:val="32"/>
        </w:rPr>
        <w:t>四川金顶（集团）股份有限公司</w:t>
      </w:r>
    </w:p>
    <w:p w:rsidR="00E24F64" w:rsidRDefault="00F00E71">
      <w:pPr>
        <w:jc w:val="center"/>
        <w:rPr>
          <w:b/>
          <w:bCs/>
          <w:sz w:val="32"/>
          <w:szCs w:val="32"/>
        </w:rPr>
      </w:pPr>
      <w:r>
        <w:rPr>
          <w:rFonts w:asciiTheme="majorEastAsia" w:eastAsiaTheme="majorEastAsia" w:hAnsiTheme="majorEastAsia"/>
          <w:b/>
          <w:bCs/>
          <w:sz w:val="32"/>
          <w:szCs w:val="32"/>
        </w:rPr>
        <w:t>2025</w:t>
      </w:r>
      <w:r>
        <w:rPr>
          <w:rFonts w:hint="eastAsia"/>
          <w:b/>
          <w:bCs/>
          <w:sz w:val="32"/>
          <w:szCs w:val="32"/>
        </w:rPr>
        <w:t>年半年度报告摘要</w:t>
      </w:r>
    </w:p>
    <w:p w:rsidR="00E24F64" w:rsidRDefault="00E24F64"/>
    <w:p w:rsidR="00E24F64" w:rsidRDefault="00E24F64"/>
    <w:p w:rsidR="00E24F64" w:rsidRDefault="00E24F64"/>
    <w:p w:rsidR="00E24F64" w:rsidRDefault="00E24F64"/>
    <w:p w:rsidR="00E24F64" w:rsidRDefault="00E24F64"/>
    <w:p w:rsidR="00E24F64" w:rsidRDefault="00E24F64"/>
    <w:p w:rsidR="00E24F64" w:rsidRDefault="00E24F64"/>
    <w:p w:rsidR="00E24F64" w:rsidRDefault="00F00E71">
      <w:r>
        <w:br w:type="page"/>
      </w:r>
    </w:p>
    <w:p w:rsidR="00E24F64" w:rsidRDefault="00F00E71">
      <w:pPr>
        <w:pStyle w:val="10"/>
        <w:spacing w:line="240" w:lineRule="auto"/>
        <w:rPr>
          <w:sz w:val="24"/>
          <w:szCs w:val="24"/>
        </w:rPr>
      </w:pPr>
      <w:r>
        <w:rPr>
          <w:rFonts w:hint="eastAsia"/>
          <w:sz w:val="24"/>
          <w:szCs w:val="24"/>
        </w:rPr>
        <w:lastRenderedPageBreak/>
        <w:t>第一节</w:t>
      </w:r>
      <w:r>
        <w:rPr>
          <w:rFonts w:hint="eastAsia"/>
          <w:sz w:val="24"/>
          <w:szCs w:val="24"/>
        </w:rPr>
        <w:t xml:space="preserve"> </w:t>
      </w:r>
      <w:r>
        <w:rPr>
          <w:rFonts w:hint="eastAsia"/>
          <w:sz w:val="24"/>
          <w:szCs w:val="24"/>
        </w:rPr>
        <w:t>重要提示</w:t>
      </w:r>
    </w:p>
    <w:p w:rsidR="00E24F64" w:rsidRDefault="00F00E71">
      <w:pPr>
        <w:pStyle w:val="20"/>
        <w:numPr>
          <w:ilvl w:val="0"/>
          <w:numId w:val="18"/>
        </w:numPr>
        <w:spacing w:before="0" w:after="0" w:line="480" w:lineRule="auto"/>
        <w:ind w:left="0" w:firstLine="0"/>
        <w:rPr>
          <w:rFonts w:ascii="Times New Roman" w:hAnsi="Times New Roman"/>
          <w:szCs w:val="22"/>
        </w:rPr>
      </w:pPr>
      <w:proofErr w:type="gramStart"/>
      <w:r>
        <w:rPr>
          <w:rFonts w:ascii="Times New Roman" w:hAnsi="Times New Roman" w:hint="eastAsia"/>
          <w:szCs w:val="22"/>
        </w:rPr>
        <w:t>本半年度</w:t>
      </w:r>
      <w:proofErr w:type="gramEnd"/>
      <w:r>
        <w:rPr>
          <w:rFonts w:ascii="Times New Roman" w:hAnsi="Times New Roman" w:hint="eastAsia"/>
          <w:szCs w:val="22"/>
        </w:rPr>
        <w:t>报告摘要来自半年度报告全文，为全面了解本公司的经营成果、财务状况及未来发展规划，投资者应当到</w:t>
      </w:r>
      <w:r>
        <w:rPr>
          <w:rFonts w:ascii="Times New Roman" w:hAnsi="Times New Roman" w:hint="eastAsia"/>
          <w:szCs w:val="22"/>
        </w:rPr>
        <w:t>www.sse.com.cn</w:t>
      </w:r>
      <w:r>
        <w:rPr>
          <w:rFonts w:ascii="Times New Roman" w:hAnsi="Times New Roman" w:hint="eastAsia"/>
          <w:szCs w:val="22"/>
        </w:rPr>
        <w:t>网站仔细阅读半年度报告全文。</w:t>
      </w:r>
    </w:p>
    <w:p w:rsidR="004B0378" w:rsidRPr="00E3112D" w:rsidRDefault="00F00E71">
      <w:pPr>
        <w:pStyle w:val="20"/>
        <w:numPr>
          <w:ilvl w:val="0"/>
          <w:numId w:val="18"/>
        </w:numPr>
        <w:spacing w:before="0" w:after="0" w:line="480" w:lineRule="auto"/>
        <w:ind w:left="0" w:firstLine="0"/>
        <w:rPr>
          <w:rFonts w:ascii="宋体" w:hAnsi="宋体"/>
          <w:color w:val="000000" w:themeColor="text1"/>
        </w:rPr>
      </w:pPr>
      <w:r w:rsidRPr="00E3112D">
        <w:rPr>
          <w:rFonts w:ascii="宋体" w:hAnsi="宋体" w:cs="宋体"/>
          <w:color w:val="000000" w:themeColor="text1"/>
        </w:rPr>
        <w:t>本公司董事会</w:t>
      </w:r>
      <w:r w:rsidRPr="00E3112D">
        <w:rPr>
          <w:rFonts w:ascii="宋体" w:hAnsi="宋体" w:cs="宋体" w:hint="eastAsia"/>
          <w:color w:val="000000" w:themeColor="text1"/>
        </w:rPr>
        <w:t>、</w:t>
      </w:r>
      <w:r w:rsidRPr="00E3112D">
        <w:rPr>
          <w:rFonts w:ascii="宋体" w:hAnsi="宋体" w:cs="宋体"/>
          <w:color w:val="000000" w:themeColor="text1"/>
        </w:rPr>
        <w:t>监事</w:t>
      </w:r>
      <w:r w:rsidRPr="00E3112D">
        <w:rPr>
          <w:rFonts w:ascii="宋体" w:hAnsi="宋体" w:cs="宋体" w:hint="eastAsia"/>
          <w:color w:val="000000" w:themeColor="text1"/>
        </w:rPr>
        <w:t>会</w:t>
      </w:r>
      <w:r w:rsidRPr="00E3112D">
        <w:rPr>
          <w:rFonts w:ascii="宋体" w:hAnsi="宋体" w:cs="宋体"/>
          <w:color w:val="000000" w:themeColor="text1"/>
        </w:rPr>
        <w:t>及董事、监事、高级管理人员保证</w:t>
      </w:r>
      <w:r w:rsidRPr="00E3112D">
        <w:rPr>
          <w:rFonts w:ascii="宋体" w:hAnsi="宋体" w:cs="宋体" w:hint="eastAsia"/>
          <w:color w:val="000000" w:themeColor="text1"/>
        </w:rPr>
        <w:t>半</w:t>
      </w:r>
      <w:r w:rsidRPr="00E3112D">
        <w:rPr>
          <w:rFonts w:ascii="宋体" w:hAnsi="宋体" w:cs="宋体"/>
          <w:color w:val="000000" w:themeColor="text1"/>
        </w:rPr>
        <w:t>年度报告内容的真实</w:t>
      </w:r>
      <w:r w:rsidRPr="00E3112D">
        <w:rPr>
          <w:rFonts w:ascii="宋体" w:hAnsi="宋体" w:cs="宋体" w:hint="eastAsia"/>
          <w:color w:val="000000" w:themeColor="text1"/>
        </w:rPr>
        <w:t>性</w:t>
      </w:r>
      <w:r w:rsidRPr="00E3112D">
        <w:rPr>
          <w:rFonts w:ascii="宋体" w:hAnsi="宋体" w:cs="宋体"/>
          <w:color w:val="000000" w:themeColor="text1"/>
        </w:rPr>
        <w:t>、准确</w:t>
      </w:r>
      <w:r w:rsidRPr="00E3112D">
        <w:rPr>
          <w:rFonts w:ascii="宋体" w:hAnsi="宋体" w:cs="宋体" w:hint="eastAsia"/>
          <w:color w:val="000000" w:themeColor="text1"/>
        </w:rPr>
        <w:t>性</w:t>
      </w:r>
      <w:r w:rsidRPr="00E3112D">
        <w:rPr>
          <w:rFonts w:ascii="宋体" w:hAnsi="宋体" w:cs="宋体"/>
          <w:color w:val="000000" w:themeColor="text1"/>
        </w:rPr>
        <w:t>、完整</w:t>
      </w:r>
      <w:r w:rsidRPr="00E3112D">
        <w:rPr>
          <w:rFonts w:ascii="宋体" w:hAnsi="宋体" w:cs="宋体" w:hint="eastAsia"/>
          <w:color w:val="000000" w:themeColor="text1"/>
        </w:rPr>
        <w:t>性</w:t>
      </w:r>
      <w:r w:rsidRPr="00E3112D">
        <w:rPr>
          <w:rFonts w:ascii="宋体" w:hAnsi="宋体" w:cs="宋体"/>
          <w:color w:val="000000" w:themeColor="text1"/>
        </w:rPr>
        <w:t>，不存在虚假记载、误导性陈述或重大遗漏，并承担个别和连带的法律责任。</w:t>
      </w:r>
    </w:p>
    <w:p w:rsidR="004B0378" w:rsidRPr="00E3112D" w:rsidRDefault="00F00E71">
      <w:pPr>
        <w:pStyle w:val="20"/>
        <w:numPr>
          <w:ilvl w:val="0"/>
          <w:numId w:val="18"/>
        </w:numPr>
        <w:spacing w:before="0" w:after="0" w:line="480" w:lineRule="auto"/>
        <w:ind w:left="0" w:firstLine="0"/>
        <w:rPr>
          <w:rFonts w:ascii="宋体" w:hAnsi="宋体"/>
          <w:color w:val="000000" w:themeColor="text1"/>
        </w:rPr>
      </w:pPr>
      <w:r w:rsidRPr="00E3112D">
        <w:rPr>
          <w:rFonts w:ascii="宋体" w:hAnsi="宋体" w:hint="eastAsia"/>
          <w:color w:val="000000" w:themeColor="text1"/>
        </w:rPr>
        <w:t>公司全体董事出席董事会会议。</w:t>
      </w:r>
    </w:p>
    <w:p w:rsidR="004B0378" w:rsidRPr="00E3112D" w:rsidRDefault="00F00E71">
      <w:pPr>
        <w:pStyle w:val="20"/>
        <w:numPr>
          <w:ilvl w:val="0"/>
          <w:numId w:val="18"/>
        </w:numPr>
        <w:spacing w:before="0" w:after="0" w:line="480" w:lineRule="auto"/>
        <w:ind w:left="0" w:firstLine="0"/>
        <w:rPr>
          <w:rFonts w:ascii="宋体" w:hAnsi="宋体"/>
          <w:color w:val="000000" w:themeColor="text1"/>
        </w:rPr>
      </w:pPr>
      <w:proofErr w:type="gramStart"/>
      <w:r w:rsidRPr="00E3112D">
        <w:rPr>
          <w:rFonts w:ascii="宋体" w:hAnsi="宋体" w:hint="eastAsia"/>
          <w:color w:val="000000" w:themeColor="text1"/>
        </w:rPr>
        <w:t>本半年度</w:t>
      </w:r>
      <w:proofErr w:type="gramEnd"/>
      <w:r w:rsidRPr="00E3112D">
        <w:rPr>
          <w:rFonts w:ascii="宋体" w:hAnsi="宋体" w:hint="eastAsia"/>
          <w:color w:val="000000" w:themeColor="text1"/>
        </w:rPr>
        <w:t>报告未经审计。</w:t>
      </w:r>
    </w:p>
    <w:p w:rsidR="00E24F64" w:rsidRDefault="00F00E71">
      <w:pPr>
        <w:pStyle w:val="20"/>
        <w:numPr>
          <w:ilvl w:val="0"/>
          <w:numId w:val="18"/>
        </w:numPr>
        <w:spacing w:before="0" w:after="0" w:line="480" w:lineRule="auto"/>
        <w:ind w:left="0" w:firstLine="0"/>
        <w:rPr>
          <w:rFonts w:ascii="Times New Roman" w:hAnsi="Times New Roman"/>
          <w:szCs w:val="22"/>
        </w:rPr>
      </w:pPr>
      <w:r>
        <w:rPr>
          <w:rFonts w:ascii="Times New Roman" w:hAnsi="Times New Roman" w:hint="eastAsia"/>
          <w:szCs w:val="22"/>
        </w:rPr>
        <w:t>董事会</w:t>
      </w:r>
      <w:r>
        <w:rPr>
          <w:rFonts w:ascii="Times New Roman" w:hAnsi="Times New Roman"/>
        </w:rPr>
        <w:t>决议通过的本报告期利润分配预案或公积金转增股本预案</w:t>
      </w:r>
    </w:p>
    <w:p w:rsidR="004B0378" w:rsidRDefault="00F00E71">
      <w:pPr>
        <w:kinsoku w:val="0"/>
        <w:overflowPunct w:val="0"/>
        <w:autoSpaceDE w:val="0"/>
        <w:autoSpaceDN w:val="0"/>
        <w:adjustRightInd w:val="0"/>
        <w:snapToGrid w:val="0"/>
        <w:spacing w:line="360" w:lineRule="exact"/>
        <w:rPr>
          <w:szCs w:val="21"/>
        </w:rPr>
      </w:pPr>
      <w:proofErr w:type="gramStart"/>
      <w:r w:rsidRPr="00E3112D">
        <w:rPr>
          <w:rFonts w:hint="eastAsia"/>
          <w:szCs w:val="21"/>
        </w:rPr>
        <w:t>公司本半</w:t>
      </w:r>
      <w:r w:rsidRPr="00E3112D">
        <w:rPr>
          <w:szCs w:val="21"/>
        </w:rPr>
        <w:t>年度</w:t>
      </w:r>
      <w:proofErr w:type="gramEnd"/>
      <w:r w:rsidRPr="00E3112D">
        <w:rPr>
          <w:szCs w:val="21"/>
        </w:rPr>
        <w:t>利润分配</w:t>
      </w:r>
      <w:r w:rsidRPr="00E3112D">
        <w:rPr>
          <w:rFonts w:hint="eastAsia"/>
          <w:szCs w:val="21"/>
        </w:rPr>
        <w:t>方案</w:t>
      </w:r>
      <w:r w:rsidRPr="00E3112D">
        <w:rPr>
          <w:szCs w:val="21"/>
        </w:rPr>
        <w:t>为：不进行利润分配，也不进行资本公积金转增</w:t>
      </w:r>
      <w:r w:rsidRPr="00E3112D">
        <w:rPr>
          <w:rFonts w:hint="eastAsia"/>
          <w:szCs w:val="21"/>
        </w:rPr>
        <w:t>股</w:t>
      </w:r>
      <w:r w:rsidRPr="00E3112D">
        <w:rPr>
          <w:szCs w:val="21"/>
        </w:rPr>
        <w:t>本。</w:t>
      </w:r>
    </w:p>
    <w:p w:rsidR="002E13B7" w:rsidRDefault="002E13B7">
      <w:pPr>
        <w:kinsoku w:val="0"/>
        <w:overflowPunct w:val="0"/>
        <w:autoSpaceDE w:val="0"/>
        <w:autoSpaceDN w:val="0"/>
        <w:adjustRightInd w:val="0"/>
        <w:snapToGrid w:val="0"/>
        <w:spacing w:line="360" w:lineRule="exact"/>
        <w:rPr>
          <w:szCs w:val="21"/>
        </w:rPr>
      </w:pPr>
    </w:p>
    <w:p w:rsidR="002E13B7" w:rsidRPr="00E3112D" w:rsidRDefault="002E13B7">
      <w:pPr>
        <w:kinsoku w:val="0"/>
        <w:overflowPunct w:val="0"/>
        <w:autoSpaceDE w:val="0"/>
        <w:autoSpaceDN w:val="0"/>
        <w:adjustRightInd w:val="0"/>
        <w:snapToGrid w:val="0"/>
        <w:spacing w:line="360" w:lineRule="exact"/>
        <w:rPr>
          <w:color w:val="000000" w:themeColor="text1"/>
          <w:szCs w:val="21"/>
        </w:rPr>
      </w:pPr>
    </w:p>
    <w:p w:rsidR="00E24F64" w:rsidRDefault="00F00E71">
      <w:pPr>
        <w:pStyle w:val="10"/>
        <w:spacing w:line="240" w:lineRule="auto"/>
        <w:rPr>
          <w:sz w:val="24"/>
          <w:szCs w:val="24"/>
        </w:rPr>
      </w:pPr>
      <w:r>
        <w:rPr>
          <w:rFonts w:hint="eastAsia"/>
          <w:sz w:val="24"/>
          <w:szCs w:val="24"/>
        </w:rPr>
        <w:t>第二节</w:t>
      </w:r>
      <w:r>
        <w:rPr>
          <w:rFonts w:hint="eastAsia"/>
          <w:sz w:val="24"/>
          <w:szCs w:val="24"/>
        </w:rPr>
        <w:t xml:space="preserve"> </w:t>
      </w:r>
      <w:r>
        <w:rPr>
          <w:rFonts w:hint="eastAsia"/>
          <w:sz w:val="24"/>
          <w:szCs w:val="24"/>
        </w:rPr>
        <w:t>公司基本情况</w:t>
      </w:r>
    </w:p>
    <w:p w:rsidR="00E24F64" w:rsidRDefault="00F00E71">
      <w:pPr>
        <w:pStyle w:val="20"/>
        <w:numPr>
          <w:ilvl w:val="0"/>
          <w:numId w:val="23"/>
        </w:numPr>
        <w:spacing w:before="0" w:after="0" w:line="360" w:lineRule="auto"/>
        <w:ind w:left="0" w:firstLine="0"/>
        <w:rPr>
          <w:rFonts w:ascii="Times New Roman" w:hAnsi="Times New Roman"/>
          <w:color w:val="FF0000"/>
          <w:u w:val="single"/>
        </w:rPr>
      </w:pPr>
      <w:r>
        <w:rPr>
          <w:rFonts w:ascii="Times New Roman" w:hAnsi="Times New Roman" w:hint="eastAsia"/>
        </w:rPr>
        <w:t>公司简介</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1765"/>
        <w:gridCol w:w="1765"/>
        <w:gridCol w:w="1764"/>
        <w:gridCol w:w="1764"/>
        <w:gridCol w:w="1764"/>
      </w:tblGrid>
      <w:tr w:rsidR="00E24F64" w:rsidTr="00051708">
        <w:trPr>
          <w:trHeight w:val="293"/>
        </w:trPr>
        <w:tc>
          <w:tcPr>
            <w:tcW w:w="5000" w:type="pct"/>
            <w:gridSpan w:val="5"/>
            <w:tcBorders>
              <w:top w:val="single" w:sz="4" w:space="0" w:color="auto"/>
              <w:bottom w:val="single" w:sz="4" w:space="0" w:color="auto"/>
            </w:tcBorders>
          </w:tcPr>
          <w:p w:rsidR="00E24F64" w:rsidRDefault="00F00E71">
            <w:pPr>
              <w:kinsoku w:val="0"/>
              <w:overflowPunct w:val="0"/>
              <w:autoSpaceDE w:val="0"/>
              <w:autoSpaceDN w:val="0"/>
              <w:adjustRightInd w:val="0"/>
              <w:snapToGrid w:val="0"/>
              <w:jc w:val="center"/>
              <w:rPr>
                <w:szCs w:val="21"/>
              </w:rPr>
            </w:pPr>
            <w:r>
              <w:rPr>
                <w:rFonts w:hint="eastAsia"/>
                <w:szCs w:val="21"/>
              </w:rPr>
              <w:t>公司股票简况</w:t>
            </w:r>
          </w:p>
        </w:tc>
      </w:tr>
      <w:tr w:rsidR="00E24F64" w:rsidTr="00051708">
        <w:trPr>
          <w:trHeight w:val="293"/>
        </w:trPr>
        <w:tc>
          <w:tcPr>
            <w:tcW w:w="1000" w:type="pct"/>
            <w:tcBorders>
              <w:top w:val="single" w:sz="4" w:space="0" w:color="auto"/>
              <w:bottom w:val="single" w:sz="4" w:space="0" w:color="auto"/>
              <w:right w:val="single" w:sz="4" w:space="0" w:color="auto"/>
            </w:tcBorders>
          </w:tcPr>
          <w:p w:rsidR="00E24F64" w:rsidRDefault="00F00E71">
            <w:pPr>
              <w:kinsoku w:val="0"/>
              <w:overflowPunct w:val="0"/>
              <w:autoSpaceDE w:val="0"/>
              <w:autoSpaceDN w:val="0"/>
              <w:adjustRightInd w:val="0"/>
              <w:snapToGrid w:val="0"/>
              <w:jc w:val="center"/>
              <w:rPr>
                <w:szCs w:val="21"/>
              </w:rPr>
            </w:pPr>
            <w:r>
              <w:rPr>
                <w:rFonts w:hint="eastAsia"/>
                <w:szCs w:val="21"/>
              </w:rPr>
              <w:t>股票种类</w:t>
            </w:r>
          </w:p>
        </w:tc>
        <w:tc>
          <w:tcPr>
            <w:tcW w:w="1000" w:type="pct"/>
            <w:tcBorders>
              <w:top w:val="single" w:sz="4" w:space="0" w:color="auto"/>
              <w:left w:val="single" w:sz="4" w:space="0" w:color="auto"/>
              <w:bottom w:val="single" w:sz="4" w:space="0" w:color="auto"/>
              <w:right w:val="single" w:sz="4" w:space="0" w:color="auto"/>
            </w:tcBorders>
          </w:tcPr>
          <w:p w:rsidR="00E24F64" w:rsidRDefault="00F00E71">
            <w:pPr>
              <w:kinsoku w:val="0"/>
              <w:overflowPunct w:val="0"/>
              <w:autoSpaceDE w:val="0"/>
              <w:autoSpaceDN w:val="0"/>
              <w:adjustRightInd w:val="0"/>
              <w:snapToGrid w:val="0"/>
              <w:jc w:val="center"/>
              <w:rPr>
                <w:szCs w:val="21"/>
              </w:rPr>
            </w:pPr>
            <w:r>
              <w:rPr>
                <w:rFonts w:hint="eastAsia"/>
                <w:szCs w:val="21"/>
              </w:rPr>
              <w:t>股票上市交易所</w:t>
            </w:r>
          </w:p>
        </w:tc>
        <w:tc>
          <w:tcPr>
            <w:tcW w:w="1000" w:type="pct"/>
            <w:tcBorders>
              <w:top w:val="single" w:sz="4" w:space="0" w:color="auto"/>
              <w:left w:val="single" w:sz="4" w:space="0" w:color="auto"/>
              <w:bottom w:val="single" w:sz="4" w:space="0" w:color="auto"/>
              <w:right w:val="single" w:sz="4" w:space="0" w:color="auto"/>
            </w:tcBorders>
          </w:tcPr>
          <w:p w:rsidR="00E24F64" w:rsidRDefault="00F00E71">
            <w:pPr>
              <w:kinsoku w:val="0"/>
              <w:overflowPunct w:val="0"/>
              <w:autoSpaceDE w:val="0"/>
              <w:autoSpaceDN w:val="0"/>
              <w:adjustRightInd w:val="0"/>
              <w:snapToGrid w:val="0"/>
              <w:jc w:val="center"/>
              <w:rPr>
                <w:szCs w:val="21"/>
              </w:rPr>
            </w:pPr>
            <w:r>
              <w:rPr>
                <w:rFonts w:hint="eastAsia"/>
                <w:szCs w:val="21"/>
              </w:rPr>
              <w:t>股票简称</w:t>
            </w:r>
          </w:p>
        </w:tc>
        <w:tc>
          <w:tcPr>
            <w:tcW w:w="1000" w:type="pct"/>
            <w:tcBorders>
              <w:top w:val="single" w:sz="4" w:space="0" w:color="auto"/>
              <w:left w:val="single" w:sz="4" w:space="0" w:color="auto"/>
              <w:bottom w:val="single" w:sz="4" w:space="0" w:color="auto"/>
              <w:right w:val="single" w:sz="4" w:space="0" w:color="auto"/>
            </w:tcBorders>
          </w:tcPr>
          <w:p w:rsidR="00E24F64" w:rsidRDefault="00F00E71">
            <w:pPr>
              <w:kinsoku w:val="0"/>
              <w:overflowPunct w:val="0"/>
              <w:autoSpaceDE w:val="0"/>
              <w:autoSpaceDN w:val="0"/>
              <w:adjustRightInd w:val="0"/>
              <w:snapToGrid w:val="0"/>
              <w:jc w:val="center"/>
              <w:rPr>
                <w:szCs w:val="21"/>
              </w:rPr>
            </w:pPr>
            <w:r>
              <w:rPr>
                <w:rFonts w:hint="eastAsia"/>
                <w:szCs w:val="21"/>
              </w:rPr>
              <w:t>股票代码</w:t>
            </w:r>
          </w:p>
        </w:tc>
        <w:tc>
          <w:tcPr>
            <w:tcW w:w="1000" w:type="pct"/>
            <w:tcBorders>
              <w:top w:val="single" w:sz="4" w:space="0" w:color="auto"/>
              <w:left w:val="single" w:sz="4" w:space="0" w:color="auto"/>
              <w:bottom w:val="single" w:sz="4" w:space="0" w:color="auto"/>
            </w:tcBorders>
          </w:tcPr>
          <w:p w:rsidR="00E24F64" w:rsidRDefault="00F00E71">
            <w:pPr>
              <w:kinsoku w:val="0"/>
              <w:overflowPunct w:val="0"/>
              <w:autoSpaceDE w:val="0"/>
              <w:autoSpaceDN w:val="0"/>
              <w:adjustRightInd w:val="0"/>
              <w:snapToGrid w:val="0"/>
              <w:jc w:val="center"/>
              <w:rPr>
                <w:szCs w:val="21"/>
              </w:rPr>
            </w:pPr>
            <w:r>
              <w:rPr>
                <w:rFonts w:hint="eastAsia"/>
                <w:szCs w:val="21"/>
              </w:rPr>
              <w:t>变更</w:t>
            </w:r>
            <w:proofErr w:type="gramStart"/>
            <w:r>
              <w:rPr>
                <w:rFonts w:hint="eastAsia"/>
                <w:szCs w:val="21"/>
              </w:rPr>
              <w:t>前股票</w:t>
            </w:r>
            <w:proofErr w:type="gramEnd"/>
            <w:r>
              <w:rPr>
                <w:rFonts w:hint="eastAsia"/>
                <w:szCs w:val="21"/>
              </w:rPr>
              <w:t>简称</w:t>
            </w:r>
          </w:p>
        </w:tc>
      </w:tr>
      <w:tr w:rsidR="00E24F64" w:rsidTr="00051708">
        <w:trPr>
          <w:trHeight w:val="293"/>
        </w:trPr>
        <w:tc>
          <w:tcPr>
            <w:tcW w:w="1000" w:type="pct"/>
            <w:tcBorders>
              <w:top w:val="single" w:sz="4" w:space="0" w:color="auto"/>
              <w:bottom w:val="single" w:sz="4" w:space="0" w:color="auto"/>
              <w:right w:val="single" w:sz="4" w:space="0" w:color="auto"/>
            </w:tcBorders>
          </w:tcPr>
          <w:p w:rsidR="00E24F64" w:rsidRDefault="00F00E71">
            <w:pPr>
              <w:kinsoku w:val="0"/>
              <w:overflowPunct w:val="0"/>
              <w:autoSpaceDE w:val="0"/>
              <w:autoSpaceDN w:val="0"/>
              <w:adjustRightInd w:val="0"/>
              <w:snapToGrid w:val="0"/>
              <w:rPr>
                <w:color w:val="FFC000"/>
                <w:szCs w:val="21"/>
              </w:rPr>
            </w:pPr>
            <w:r>
              <w:rPr>
                <w:rFonts w:hint="eastAsia"/>
                <w:szCs w:val="21"/>
              </w:rPr>
              <w:t>A</w:t>
            </w:r>
            <w:r>
              <w:rPr>
                <w:rFonts w:hint="eastAsia"/>
                <w:szCs w:val="21"/>
              </w:rPr>
              <w:t>股</w:t>
            </w:r>
          </w:p>
        </w:tc>
        <w:tc>
          <w:tcPr>
            <w:tcW w:w="1000" w:type="pct"/>
            <w:tcBorders>
              <w:top w:val="single" w:sz="4" w:space="0" w:color="auto"/>
              <w:left w:val="single" w:sz="4" w:space="0" w:color="auto"/>
              <w:bottom w:val="single" w:sz="4" w:space="0" w:color="auto"/>
              <w:right w:val="single" w:sz="4" w:space="0" w:color="auto"/>
            </w:tcBorders>
          </w:tcPr>
          <w:p w:rsidR="00E24F64" w:rsidRDefault="00F00E71">
            <w:pPr>
              <w:kinsoku w:val="0"/>
              <w:overflowPunct w:val="0"/>
              <w:autoSpaceDE w:val="0"/>
              <w:autoSpaceDN w:val="0"/>
              <w:adjustRightInd w:val="0"/>
              <w:snapToGrid w:val="0"/>
              <w:rPr>
                <w:color w:val="FFC000"/>
                <w:szCs w:val="21"/>
              </w:rPr>
            </w:pPr>
            <w:r>
              <w:rPr>
                <w:rFonts w:hint="eastAsia"/>
                <w:szCs w:val="21"/>
              </w:rPr>
              <w:t>上海证券交易所</w:t>
            </w:r>
          </w:p>
        </w:tc>
        <w:tc>
          <w:tcPr>
            <w:tcW w:w="1000" w:type="pct"/>
            <w:tcBorders>
              <w:top w:val="single" w:sz="4" w:space="0" w:color="auto"/>
              <w:left w:val="single" w:sz="4" w:space="0" w:color="auto"/>
              <w:bottom w:val="single" w:sz="4" w:space="0" w:color="auto"/>
              <w:right w:val="single" w:sz="4" w:space="0" w:color="auto"/>
            </w:tcBorders>
          </w:tcPr>
          <w:p w:rsidR="00E24F64" w:rsidRDefault="00F00E71">
            <w:pPr>
              <w:kinsoku w:val="0"/>
              <w:overflowPunct w:val="0"/>
              <w:autoSpaceDE w:val="0"/>
              <w:autoSpaceDN w:val="0"/>
              <w:adjustRightInd w:val="0"/>
              <w:snapToGrid w:val="0"/>
              <w:rPr>
                <w:color w:val="FFC000"/>
                <w:szCs w:val="21"/>
              </w:rPr>
            </w:pPr>
            <w:r>
              <w:rPr>
                <w:rFonts w:hint="eastAsia"/>
                <w:szCs w:val="21"/>
              </w:rPr>
              <w:t>四川金顶</w:t>
            </w:r>
          </w:p>
        </w:tc>
        <w:tc>
          <w:tcPr>
            <w:tcW w:w="1000" w:type="pct"/>
            <w:tcBorders>
              <w:top w:val="single" w:sz="4" w:space="0" w:color="auto"/>
              <w:left w:val="single" w:sz="4" w:space="0" w:color="auto"/>
              <w:bottom w:val="single" w:sz="4" w:space="0" w:color="auto"/>
              <w:right w:val="single" w:sz="4" w:space="0" w:color="auto"/>
            </w:tcBorders>
          </w:tcPr>
          <w:p w:rsidR="00E24F64" w:rsidRDefault="00F00E71">
            <w:pPr>
              <w:kinsoku w:val="0"/>
              <w:overflowPunct w:val="0"/>
              <w:autoSpaceDE w:val="0"/>
              <w:autoSpaceDN w:val="0"/>
              <w:adjustRightInd w:val="0"/>
              <w:snapToGrid w:val="0"/>
              <w:rPr>
                <w:color w:val="FFC000"/>
                <w:szCs w:val="21"/>
              </w:rPr>
            </w:pPr>
            <w:r>
              <w:rPr>
                <w:rFonts w:hint="eastAsia"/>
                <w:szCs w:val="21"/>
              </w:rPr>
              <w:t>600678</w:t>
            </w:r>
          </w:p>
        </w:tc>
        <w:tc>
          <w:tcPr>
            <w:tcW w:w="1000" w:type="pct"/>
            <w:tcBorders>
              <w:top w:val="single" w:sz="4" w:space="0" w:color="auto"/>
              <w:left w:val="single" w:sz="4" w:space="0" w:color="auto"/>
              <w:bottom w:val="single" w:sz="4" w:space="0" w:color="auto"/>
            </w:tcBorders>
          </w:tcPr>
          <w:p w:rsidR="00E24F64" w:rsidRDefault="00F00E71">
            <w:pPr>
              <w:kinsoku w:val="0"/>
              <w:overflowPunct w:val="0"/>
              <w:autoSpaceDE w:val="0"/>
              <w:autoSpaceDN w:val="0"/>
              <w:adjustRightInd w:val="0"/>
              <w:snapToGrid w:val="0"/>
              <w:rPr>
                <w:color w:val="FFC000"/>
                <w:szCs w:val="21"/>
              </w:rPr>
            </w:pPr>
            <w:r>
              <w:rPr>
                <w:rFonts w:hint="eastAsia"/>
                <w:szCs w:val="21"/>
              </w:rPr>
              <w:t>*ST</w:t>
            </w:r>
            <w:r>
              <w:rPr>
                <w:rFonts w:hint="eastAsia"/>
                <w:szCs w:val="21"/>
              </w:rPr>
              <w:t>金顶</w:t>
            </w:r>
          </w:p>
        </w:tc>
      </w:tr>
    </w:tbl>
    <w:p w:rsidR="00E24F64" w:rsidRDefault="00E24F64"/>
    <w:tbl>
      <w:tblPr>
        <w:tblStyle w:val="a7"/>
        <w:tblW w:w="4940" w:type="pct"/>
        <w:tblInd w:w="108" w:type="dxa"/>
        <w:tblLook w:val="04A0" w:firstRow="1" w:lastRow="0" w:firstColumn="1" w:lastColumn="0" w:noHBand="0" w:noVBand="1"/>
      </w:tblPr>
      <w:tblGrid>
        <w:gridCol w:w="2836"/>
        <w:gridCol w:w="2943"/>
        <w:gridCol w:w="2937"/>
      </w:tblGrid>
      <w:tr w:rsidR="00E24F64" w:rsidTr="00051708">
        <w:tc>
          <w:tcPr>
            <w:tcW w:w="1627" w:type="pct"/>
          </w:tcPr>
          <w:p w:rsidR="00E24F64" w:rsidRDefault="00F00E71">
            <w:pPr>
              <w:kinsoku w:val="0"/>
              <w:overflowPunct w:val="0"/>
              <w:autoSpaceDE w:val="0"/>
              <w:autoSpaceDN w:val="0"/>
              <w:adjustRightInd w:val="0"/>
              <w:snapToGrid w:val="0"/>
              <w:jc w:val="center"/>
              <w:rPr>
                <w:szCs w:val="21"/>
              </w:rPr>
            </w:pPr>
            <w:r>
              <w:rPr>
                <w:rFonts w:cs="宋体" w:hint="eastAsia"/>
                <w:szCs w:val="21"/>
              </w:rPr>
              <w:t>联系人和联系方式</w:t>
            </w:r>
          </w:p>
        </w:tc>
        <w:tc>
          <w:tcPr>
            <w:tcW w:w="1688" w:type="pct"/>
          </w:tcPr>
          <w:p w:rsidR="00E24F64" w:rsidRDefault="00F00E71">
            <w:pPr>
              <w:kinsoku w:val="0"/>
              <w:overflowPunct w:val="0"/>
              <w:autoSpaceDE w:val="0"/>
              <w:autoSpaceDN w:val="0"/>
              <w:adjustRightInd w:val="0"/>
              <w:snapToGrid w:val="0"/>
              <w:jc w:val="center"/>
              <w:rPr>
                <w:szCs w:val="21"/>
              </w:rPr>
            </w:pPr>
            <w:r>
              <w:rPr>
                <w:rFonts w:cs="宋体" w:hint="eastAsia"/>
                <w:szCs w:val="21"/>
              </w:rPr>
              <w:t>董事会秘书</w:t>
            </w:r>
          </w:p>
        </w:tc>
        <w:tc>
          <w:tcPr>
            <w:tcW w:w="1685" w:type="pct"/>
          </w:tcPr>
          <w:p w:rsidR="00E24F64" w:rsidRDefault="00F00E71">
            <w:pPr>
              <w:kinsoku w:val="0"/>
              <w:overflowPunct w:val="0"/>
              <w:autoSpaceDE w:val="0"/>
              <w:autoSpaceDN w:val="0"/>
              <w:adjustRightInd w:val="0"/>
              <w:snapToGrid w:val="0"/>
              <w:jc w:val="center"/>
              <w:rPr>
                <w:szCs w:val="21"/>
              </w:rPr>
            </w:pPr>
            <w:r>
              <w:rPr>
                <w:rFonts w:cs="宋体" w:hint="eastAsia"/>
                <w:szCs w:val="21"/>
              </w:rPr>
              <w:t>证券事务代表</w:t>
            </w:r>
          </w:p>
        </w:tc>
      </w:tr>
      <w:tr w:rsidR="00E24F64" w:rsidTr="00051708">
        <w:tc>
          <w:tcPr>
            <w:tcW w:w="1627" w:type="pct"/>
          </w:tcPr>
          <w:p w:rsidR="00E24F64" w:rsidRDefault="00F00E71">
            <w:pPr>
              <w:kinsoku w:val="0"/>
              <w:overflowPunct w:val="0"/>
              <w:autoSpaceDE w:val="0"/>
              <w:autoSpaceDN w:val="0"/>
              <w:adjustRightInd w:val="0"/>
              <w:snapToGrid w:val="0"/>
              <w:jc w:val="center"/>
              <w:rPr>
                <w:szCs w:val="21"/>
              </w:rPr>
            </w:pPr>
            <w:r>
              <w:rPr>
                <w:rFonts w:cs="宋体" w:hint="eastAsia"/>
                <w:szCs w:val="21"/>
              </w:rPr>
              <w:t>姓名</w:t>
            </w:r>
          </w:p>
        </w:tc>
        <w:tc>
          <w:tcPr>
            <w:tcW w:w="1688" w:type="pct"/>
            <w:vAlign w:val="center"/>
          </w:tcPr>
          <w:p w:rsidR="00E24F64" w:rsidRDefault="00F00E71">
            <w:pPr>
              <w:kinsoku w:val="0"/>
              <w:overflowPunct w:val="0"/>
              <w:autoSpaceDE w:val="0"/>
              <w:autoSpaceDN w:val="0"/>
              <w:adjustRightInd w:val="0"/>
              <w:snapToGrid w:val="0"/>
              <w:jc w:val="left"/>
              <w:rPr>
                <w:szCs w:val="21"/>
              </w:rPr>
            </w:pPr>
            <w:r>
              <w:rPr>
                <w:szCs w:val="21"/>
              </w:rPr>
              <w:t>杨业</w:t>
            </w:r>
          </w:p>
        </w:tc>
        <w:tc>
          <w:tcPr>
            <w:tcW w:w="1685" w:type="pct"/>
            <w:vAlign w:val="center"/>
          </w:tcPr>
          <w:p w:rsidR="00E24F64" w:rsidRDefault="00F00E71">
            <w:pPr>
              <w:kinsoku w:val="0"/>
              <w:overflowPunct w:val="0"/>
              <w:autoSpaceDE w:val="0"/>
              <w:autoSpaceDN w:val="0"/>
              <w:adjustRightInd w:val="0"/>
              <w:snapToGrid w:val="0"/>
              <w:jc w:val="left"/>
              <w:rPr>
                <w:szCs w:val="21"/>
              </w:rPr>
            </w:pPr>
            <w:r>
              <w:rPr>
                <w:szCs w:val="21"/>
              </w:rPr>
              <w:t>王琼</w:t>
            </w:r>
          </w:p>
        </w:tc>
      </w:tr>
      <w:tr w:rsidR="00E24F64" w:rsidTr="00051708">
        <w:tc>
          <w:tcPr>
            <w:tcW w:w="1627" w:type="pct"/>
          </w:tcPr>
          <w:p w:rsidR="00E24F64" w:rsidRDefault="00F00E71">
            <w:pPr>
              <w:kinsoku w:val="0"/>
              <w:overflowPunct w:val="0"/>
              <w:autoSpaceDE w:val="0"/>
              <w:autoSpaceDN w:val="0"/>
              <w:adjustRightInd w:val="0"/>
              <w:snapToGrid w:val="0"/>
              <w:jc w:val="center"/>
              <w:rPr>
                <w:szCs w:val="21"/>
              </w:rPr>
            </w:pPr>
            <w:r>
              <w:rPr>
                <w:rFonts w:hint="eastAsia"/>
                <w:szCs w:val="21"/>
              </w:rPr>
              <w:t>电话</w:t>
            </w:r>
          </w:p>
        </w:tc>
        <w:tc>
          <w:tcPr>
            <w:tcW w:w="1688" w:type="pct"/>
            <w:vAlign w:val="center"/>
          </w:tcPr>
          <w:p w:rsidR="00E24F64" w:rsidRDefault="00F00E71">
            <w:pPr>
              <w:kinsoku w:val="0"/>
              <w:overflowPunct w:val="0"/>
              <w:autoSpaceDE w:val="0"/>
              <w:autoSpaceDN w:val="0"/>
              <w:adjustRightInd w:val="0"/>
              <w:snapToGrid w:val="0"/>
              <w:jc w:val="left"/>
              <w:rPr>
                <w:szCs w:val="21"/>
              </w:rPr>
            </w:pPr>
            <w:r>
              <w:rPr>
                <w:szCs w:val="21"/>
              </w:rPr>
              <w:t>0833-6179595</w:t>
            </w:r>
          </w:p>
        </w:tc>
        <w:tc>
          <w:tcPr>
            <w:tcW w:w="1685" w:type="pct"/>
            <w:vAlign w:val="center"/>
          </w:tcPr>
          <w:p w:rsidR="00E24F64" w:rsidRDefault="00F00E71">
            <w:pPr>
              <w:kinsoku w:val="0"/>
              <w:overflowPunct w:val="0"/>
              <w:autoSpaceDE w:val="0"/>
              <w:autoSpaceDN w:val="0"/>
              <w:adjustRightInd w:val="0"/>
              <w:snapToGrid w:val="0"/>
              <w:jc w:val="left"/>
              <w:rPr>
                <w:szCs w:val="21"/>
              </w:rPr>
            </w:pPr>
            <w:r>
              <w:rPr>
                <w:szCs w:val="21"/>
              </w:rPr>
              <w:t>0833-6179595</w:t>
            </w:r>
          </w:p>
        </w:tc>
      </w:tr>
      <w:tr w:rsidR="00E24F64" w:rsidTr="00051708">
        <w:tc>
          <w:tcPr>
            <w:tcW w:w="1627" w:type="pct"/>
          </w:tcPr>
          <w:p w:rsidR="00E24F64" w:rsidRDefault="00F00E71">
            <w:pPr>
              <w:kinsoku w:val="0"/>
              <w:overflowPunct w:val="0"/>
              <w:autoSpaceDE w:val="0"/>
              <w:autoSpaceDN w:val="0"/>
              <w:adjustRightInd w:val="0"/>
              <w:snapToGrid w:val="0"/>
              <w:jc w:val="center"/>
              <w:rPr>
                <w:szCs w:val="21"/>
              </w:rPr>
            </w:pPr>
            <w:r>
              <w:rPr>
                <w:rFonts w:hint="eastAsia"/>
                <w:szCs w:val="21"/>
              </w:rPr>
              <w:t>办公地址</w:t>
            </w:r>
          </w:p>
        </w:tc>
        <w:tc>
          <w:tcPr>
            <w:tcW w:w="1688" w:type="pct"/>
            <w:vAlign w:val="center"/>
          </w:tcPr>
          <w:p w:rsidR="00E24F64" w:rsidRDefault="00F00E71">
            <w:pPr>
              <w:kinsoku w:val="0"/>
              <w:overflowPunct w:val="0"/>
              <w:autoSpaceDE w:val="0"/>
              <w:autoSpaceDN w:val="0"/>
              <w:adjustRightInd w:val="0"/>
              <w:snapToGrid w:val="0"/>
              <w:jc w:val="left"/>
              <w:rPr>
                <w:szCs w:val="21"/>
              </w:rPr>
            </w:pPr>
            <w:r>
              <w:rPr>
                <w:szCs w:val="21"/>
              </w:rPr>
              <w:t>四川省乐山市峨眉山市九里镇新农村一组</w:t>
            </w:r>
            <w:r>
              <w:rPr>
                <w:szCs w:val="21"/>
              </w:rPr>
              <w:t>166</w:t>
            </w:r>
            <w:r>
              <w:rPr>
                <w:szCs w:val="21"/>
              </w:rPr>
              <w:t>号</w:t>
            </w:r>
          </w:p>
        </w:tc>
        <w:tc>
          <w:tcPr>
            <w:tcW w:w="1685" w:type="pct"/>
            <w:vAlign w:val="center"/>
          </w:tcPr>
          <w:p w:rsidR="00E24F64" w:rsidRDefault="00F00E71">
            <w:pPr>
              <w:kinsoku w:val="0"/>
              <w:overflowPunct w:val="0"/>
              <w:autoSpaceDE w:val="0"/>
              <w:autoSpaceDN w:val="0"/>
              <w:adjustRightInd w:val="0"/>
              <w:snapToGrid w:val="0"/>
              <w:jc w:val="left"/>
              <w:rPr>
                <w:szCs w:val="21"/>
              </w:rPr>
            </w:pPr>
            <w:r>
              <w:rPr>
                <w:szCs w:val="21"/>
              </w:rPr>
              <w:t>四川省乐山市峨眉山市九里镇新农村一组</w:t>
            </w:r>
            <w:r>
              <w:rPr>
                <w:szCs w:val="21"/>
              </w:rPr>
              <w:t>166</w:t>
            </w:r>
            <w:r>
              <w:rPr>
                <w:szCs w:val="21"/>
              </w:rPr>
              <w:t>号</w:t>
            </w:r>
          </w:p>
        </w:tc>
      </w:tr>
      <w:tr w:rsidR="00E24F64" w:rsidTr="00051708">
        <w:tc>
          <w:tcPr>
            <w:tcW w:w="1627" w:type="pct"/>
          </w:tcPr>
          <w:p w:rsidR="00E24F64" w:rsidRDefault="00F00E71">
            <w:pPr>
              <w:kinsoku w:val="0"/>
              <w:overflowPunct w:val="0"/>
              <w:autoSpaceDE w:val="0"/>
              <w:autoSpaceDN w:val="0"/>
              <w:adjustRightInd w:val="0"/>
              <w:snapToGrid w:val="0"/>
              <w:jc w:val="center"/>
              <w:rPr>
                <w:szCs w:val="21"/>
              </w:rPr>
            </w:pPr>
            <w:r>
              <w:rPr>
                <w:rFonts w:hint="eastAsia"/>
                <w:szCs w:val="21"/>
              </w:rPr>
              <w:t>电子信箱</w:t>
            </w:r>
          </w:p>
        </w:tc>
        <w:tc>
          <w:tcPr>
            <w:tcW w:w="1688" w:type="pct"/>
            <w:vAlign w:val="center"/>
          </w:tcPr>
          <w:p w:rsidR="00E24F64" w:rsidRDefault="00F00E71">
            <w:pPr>
              <w:kinsoku w:val="0"/>
              <w:overflowPunct w:val="0"/>
              <w:autoSpaceDE w:val="0"/>
              <w:autoSpaceDN w:val="0"/>
              <w:adjustRightInd w:val="0"/>
              <w:snapToGrid w:val="0"/>
              <w:jc w:val="left"/>
              <w:rPr>
                <w:szCs w:val="21"/>
              </w:rPr>
            </w:pPr>
            <w:r>
              <w:rPr>
                <w:szCs w:val="21"/>
              </w:rPr>
              <w:t>scjd600678@scjd.cn</w:t>
            </w:r>
          </w:p>
        </w:tc>
        <w:tc>
          <w:tcPr>
            <w:tcW w:w="1685" w:type="pct"/>
            <w:vAlign w:val="center"/>
          </w:tcPr>
          <w:p w:rsidR="00E24F64" w:rsidRDefault="00F00E71">
            <w:pPr>
              <w:kinsoku w:val="0"/>
              <w:overflowPunct w:val="0"/>
              <w:autoSpaceDE w:val="0"/>
              <w:autoSpaceDN w:val="0"/>
              <w:adjustRightInd w:val="0"/>
              <w:snapToGrid w:val="0"/>
              <w:jc w:val="left"/>
              <w:rPr>
                <w:szCs w:val="21"/>
              </w:rPr>
            </w:pPr>
            <w:r>
              <w:rPr>
                <w:szCs w:val="21"/>
              </w:rPr>
              <w:t>scjd600678@scjd.cn</w:t>
            </w:r>
          </w:p>
        </w:tc>
      </w:tr>
    </w:tbl>
    <w:p w:rsidR="00E24F64" w:rsidRDefault="00E24F64">
      <w:pPr>
        <w:kinsoku w:val="0"/>
        <w:overflowPunct w:val="0"/>
        <w:autoSpaceDE w:val="0"/>
        <w:autoSpaceDN w:val="0"/>
        <w:adjustRightInd w:val="0"/>
        <w:snapToGrid w:val="0"/>
        <w:rPr>
          <w:szCs w:val="21"/>
        </w:rPr>
      </w:pPr>
    </w:p>
    <w:p w:rsidR="00E24F64" w:rsidRDefault="00F00E71">
      <w:pPr>
        <w:pStyle w:val="20"/>
        <w:numPr>
          <w:ilvl w:val="0"/>
          <w:numId w:val="23"/>
        </w:numPr>
        <w:spacing w:before="0" w:after="0" w:line="360" w:lineRule="auto"/>
        <w:ind w:left="0" w:firstLine="0"/>
        <w:rPr>
          <w:rFonts w:ascii="Times New Roman" w:hAnsi="Times New Roman"/>
        </w:rPr>
      </w:pPr>
      <w:r>
        <w:rPr>
          <w:rFonts w:ascii="Times New Roman" w:hAnsi="Times New Roman" w:hint="eastAsia"/>
        </w:rPr>
        <w:t>主要财务数据</w:t>
      </w:r>
    </w:p>
    <w:p w:rsidR="00E24F64" w:rsidRDefault="00F00E71">
      <w:pPr>
        <w:jc w:val="right"/>
        <w:rPr>
          <w:szCs w:val="21"/>
        </w:rPr>
      </w:pPr>
      <w:r>
        <w:rPr>
          <w:rFonts w:hint="eastAsia"/>
          <w:szCs w:val="21"/>
        </w:rPr>
        <w:t>单位：元</w:t>
      </w:r>
      <w:r>
        <w:rPr>
          <w:rFonts w:hint="eastAsia"/>
          <w:szCs w:val="21"/>
        </w:rPr>
        <w:t xml:space="preserve">  </w:t>
      </w:r>
      <w:r>
        <w:rPr>
          <w:rFonts w:hint="eastAsia"/>
          <w:szCs w:val="21"/>
        </w:rPr>
        <w:t>币种：人民币</w:t>
      </w:r>
    </w:p>
    <w:p w:rsidR="00E24F64" w:rsidRDefault="00E24F64"/>
    <w:tbl>
      <w:tblPr>
        <w:tblStyle w:val="a7"/>
        <w:tblW w:w="5000" w:type="pct"/>
        <w:tblLook w:val="04A0" w:firstRow="1" w:lastRow="0" w:firstColumn="1" w:lastColumn="0" w:noHBand="0" w:noVBand="1"/>
      </w:tblPr>
      <w:tblGrid>
        <w:gridCol w:w="2048"/>
        <w:gridCol w:w="2213"/>
        <w:gridCol w:w="2213"/>
        <w:gridCol w:w="2348"/>
      </w:tblGrid>
      <w:tr w:rsidR="00E24F64" w:rsidTr="00523D5B">
        <w:tc>
          <w:tcPr>
            <w:tcW w:w="1161" w:type="pct"/>
            <w:vAlign w:val="center"/>
          </w:tcPr>
          <w:p w:rsidR="00E24F64" w:rsidRDefault="00E24F64">
            <w:pPr>
              <w:kinsoku w:val="0"/>
              <w:overflowPunct w:val="0"/>
              <w:autoSpaceDE w:val="0"/>
              <w:autoSpaceDN w:val="0"/>
              <w:adjustRightInd w:val="0"/>
              <w:snapToGrid w:val="0"/>
              <w:jc w:val="center"/>
              <w:rPr>
                <w:szCs w:val="21"/>
              </w:rPr>
            </w:pPr>
          </w:p>
        </w:tc>
        <w:tc>
          <w:tcPr>
            <w:tcW w:w="1254" w:type="pct"/>
            <w:vAlign w:val="center"/>
          </w:tcPr>
          <w:p w:rsidR="00E24F64" w:rsidRDefault="00F00E71">
            <w:pPr>
              <w:kinsoku w:val="0"/>
              <w:overflowPunct w:val="0"/>
              <w:autoSpaceDE w:val="0"/>
              <w:autoSpaceDN w:val="0"/>
              <w:adjustRightInd w:val="0"/>
              <w:snapToGrid w:val="0"/>
              <w:jc w:val="center"/>
              <w:rPr>
                <w:szCs w:val="21"/>
              </w:rPr>
            </w:pPr>
            <w:r>
              <w:t>本报告期末</w:t>
            </w:r>
          </w:p>
        </w:tc>
        <w:tc>
          <w:tcPr>
            <w:tcW w:w="1254" w:type="pct"/>
            <w:vAlign w:val="center"/>
          </w:tcPr>
          <w:p w:rsidR="00E24F64" w:rsidRDefault="00F00E71">
            <w:pPr>
              <w:kinsoku w:val="0"/>
              <w:overflowPunct w:val="0"/>
              <w:autoSpaceDE w:val="0"/>
              <w:autoSpaceDN w:val="0"/>
              <w:adjustRightInd w:val="0"/>
              <w:snapToGrid w:val="0"/>
              <w:jc w:val="center"/>
              <w:rPr>
                <w:szCs w:val="21"/>
              </w:rPr>
            </w:pPr>
            <w:r>
              <w:t>上年度末</w:t>
            </w:r>
          </w:p>
        </w:tc>
        <w:tc>
          <w:tcPr>
            <w:tcW w:w="1331" w:type="pct"/>
            <w:vAlign w:val="center"/>
          </w:tcPr>
          <w:p w:rsidR="00E24F64" w:rsidRDefault="00F00E71">
            <w:pPr>
              <w:kinsoku w:val="0"/>
              <w:overflowPunct w:val="0"/>
              <w:autoSpaceDE w:val="0"/>
              <w:autoSpaceDN w:val="0"/>
              <w:adjustRightInd w:val="0"/>
              <w:snapToGrid w:val="0"/>
              <w:jc w:val="center"/>
              <w:rPr>
                <w:szCs w:val="21"/>
              </w:rPr>
            </w:pPr>
            <w:r>
              <w:t>本报告期末比上年度末增减</w:t>
            </w:r>
            <w:r>
              <w:t>(%)</w:t>
            </w:r>
          </w:p>
        </w:tc>
      </w:tr>
      <w:tr w:rsidR="00E24F64" w:rsidTr="00523D5B">
        <w:tc>
          <w:tcPr>
            <w:tcW w:w="1161" w:type="pct"/>
            <w:vAlign w:val="center"/>
          </w:tcPr>
          <w:p w:rsidR="00E24F64" w:rsidRDefault="00F00E71">
            <w:pPr>
              <w:kinsoku w:val="0"/>
              <w:overflowPunct w:val="0"/>
              <w:autoSpaceDE w:val="0"/>
              <w:autoSpaceDN w:val="0"/>
              <w:adjustRightInd w:val="0"/>
              <w:snapToGrid w:val="0"/>
              <w:rPr>
                <w:szCs w:val="21"/>
              </w:rPr>
            </w:pPr>
            <w:r>
              <w:rPr>
                <w:rFonts w:cs="宋体" w:hint="eastAsia"/>
                <w:szCs w:val="21"/>
              </w:rPr>
              <w:t>总资产</w:t>
            </w:r>
          </w:p>
        </w:tc>
        <w:tc>
          <w:tcPr>
            <w:tcW w:w="1254" w:type="pct"/>
            <w:vAlign w:val="center"/>
          </w:tcPr>
          <w:p w:rsidR="00E24F64" w:rsidRDefault="00F00E71">
            <w:pPr>
              <w:kinsoku w:val="0"/>
              <w:overflowPunct w:val="0"/>
              <w:autoSpaceDE w:val="0"/>
              <w:autoSpaceDN w:val="0"/>
              <w:adjustRightInd w:val="0"/>
              <w:snapToGrid w:val="0"/>
              <w:jc w:val="right"/>
              <w:rPr>
                <w:szCs w:val="21"/>
              </w:rPr>
            </w:pPr>
            <w:r>
              <w:rPr>
                <w:szCs w:val="21"/>
              </w:rPr>
              <w:t>1,180,954,960.55</w:t>
            </w:r>
          </w:p>
        </w:tc>
        <w:tc>
          <w:tcPr>
            <w:tcW w:w="1254" w:type="pct"/>
            <w:vAlign w:val="center"/>
          </w:tcPr>
          <w:p w:rsidR="00E24F64" w:rsidRDefault="00F00E71">
            <w:pPr>
              <w:kinsoku w:val="0"/>
              <w:overflowPunct w:val="0"/>
              <w:autoSpaceDE w:val="0"/>
              <w:autoSpaceDN w:val="0"/>
              <w:adjustRightInd w:val="0"/>
              <w:snapToGrid w:val="0"/>
              <w:jc w:val="right"/>
              <w:rPr>
                <w:szCs w:val="21"/>
              </w:rPr>
            </w:pPr>
            <w:r>
              <w:rPr>
                <w:szCs w:val="21"/>
              </w:rPr>
              <w:t>1,112,141,982.77</w:t>
            </w:r>
          </w:p>
        </w:tc>
        <w:tc>
          <w:tcPr>
            <w:tcW w:w="1331" w:type="pct"/>
            <w:vAlign w:val="center"/>
          </w:tcPr>
          <w:p w:rsidR="00E24F64" w:rsidRDefault="00F00E71">
            <w:pPr>
              <w:kinsoku w:val="0"/>
              <w:overflowPunct w:val="0"/>
              <w:autoSpaceDE w:val="0"/>
              <w:autoSpaceDN w:val="0"/>
              <w:adjustRightInd w:val="0"/>
              <w:snapToGrid w:val="0"/>
              <w:jc w:val="right"/>
              <w:rPr>
                <w:szCs w:val="21"/>
              </w:rPr>
            </w:pPr>
            <w:r>
              <w:rPr>
                <w:szCs w:val="21"/>
              </w:rPr>
              <w:t>6.19</w:t>
            </w:r>
          </w:p>
        </w:tc>
      </w:tr>
      <w:tr w:rsidR="00E24F64" w:rsidTr="00523D5B">
        <w:tc>
          <w:tcPr>
            <w:tcW w:w="1161" w:type="pct"/>
            <w:vAlign w:val="center"/>
          </w:tcPr>
          <w:p w:rsidR="00E24F64" w:rsidRDefault="00F00E71">
            <w:pPr>
              <w:kinsoku w:val="0"/>
              <w:overflowPunct w:val="0"/>
              <w:autoSpaceDE w:val="0"/>
              <w:autoSpaceDN w:val="0"/>
              <w:adjustRightInd w:val="0"/>
              <w:snapToGrid w:val="0"/>
              <w:rPr>
                <w:szCs w:val="21"/>
              </w:rPr>
            </w:pPr>
            <w:r>
              <w:rPr>
                <w:rFonts w:cs="宋体" w:hint="eastAsia"/>
                <w:szCs w:val="21"/>
              </w:rPr>
              <w:t>归属于上市公司股东的净资产</w:t>
            </w:r>
          </w:p>
        </w:tc>
        <w:tc>
          <w:tcPr>
            <w:tcW w:w="1254" w:type="pct"/>
            <w:vAlign w:val="center"/>
          </w:tcPr>
          <w:p w:rsidR="00E24F64" w:rsidRDefault="00F00E71">
            <w:pPr>
              <w:kinsoku w:val="0"/>
              <w:overflowPunct w:val="0"/>
              <w:autoSpaceDE w:val="0"/>
              <w:autoSpaceDN w:val="0"/>
              <w:adjustRightInd w:val="0"/>
              <w:snapToGrid w:val="0"/>
              <w:jc w:val="right"/>
              <w:rPr>
                <w:szCs w:val="21"/>
              </w:rPr>
            </w:pPr>
            <w:r>
              <w:rPr>
                <w:szCs w:val="21"/>
              </w:rPr>
              <w:t>273,252,038.82</w:t>
            </w:r>
          </w:p>
        </w:tc>
        <w:tc>
          <w:tcPr>
            <w:tcW w:w="1254" w:type="pct"/>
            <w:vAlign w:val="center"/>
          </w:tcPr>
          <w:p w:rsidR="00E24F64" w:rsidRDefault="00F00E71">
            <w:pPr>
              <w:kinsoku w:val="0"/>
              <w:overflowPunct w:val="0"/>
              <w:autoSpaceDE w:val="0"/>
              <w:autoSpaceDN w:val="0"/>
              <w:adjustRightInd w:val="0"/>
              <w:snapToGrid w:val="0"/>
              <w:jc w:val="right"/>
              <w:rPr>
                <w:szCs w:val="21"/>
              </w:rPr>
            </w:pPr>
            <w:r>
              <w:rPr>
                <w:szCs w:val="21"/>
              </w:rPr>
              <w:t>221,858,793.55</w:t>
            </w:r>
          </w:p>
        </w:tc>
        <w:tc>
          <w:tcPr>
            <w:tcW w:w="1331" w:type="pct"/>
            <w:vAlign w:val="center"/>
          </w:tcPr>
          <w:p w:rsidR="00E24F64" w:rsidRDefault="00F00E71">
            <w:pPr>
              <w:kinsoku w:val="0"/>
              <w:overflowPunct w:val="0"/>
              <w:autoSpaceDE w:val="0"/>
              <w:autoSpaceDN w:val="0"/>
              <w:adjustRightInd w:val="0"/>
              <w:snapToGrid w:val="0"/>
              <w:jc w:val="right"/>
              <w:rPr>
                <w:szCs w:val="21"/>
              </w:rPr>
            </w:pPr>
            <w:r>
              <w:rPr>
                <w:szCs w:val="21"/>
              </w:rPr>
              <w:t>23.16</w:t>
            </w:r>
          </w:p>
        </w:tc>
      </w:tr>
      <w:tr w:rsidR="00E24F64" w:rsidTr="00523D5B">
        <w:tc>
          <w:tcPr>
            <w:tcW w:w="1161" w:type="pct"/>
            <w:vAlign w:val="center"/>
          </w:tcPr>
          <w:p w:rsidR="00E24F64" w:rsidRDefault="00E24F64">
            <w:pPr>
              <w:kinsoku w:val="0"/>
              <w:overflowPunct w:val="0"/>
              <w:autoSpaceDE w:val="0"/>
              <w:autoSpaceDN w:val="0"/>
              <w:adjustRightInd w:val="0"/>
              <w:snapToGrid w:val="0"/>
              <w:jc w:val="center"/>
              <w:rPr>
                <w:szCs w:val="21"/>
              </w:rPr>
            </w:pPr>
          </w:p>
        </w:tc>
        <w:tc>
          <w:tcPr>
            <w:tcW w:w="1254" w:type="pct"/>
            <w:vAlign w:val="center"/>
          </w:tcPr>
          <w:p w:rsidR="00E24F64" w:rsidRDefault="00F00E71">
            <w:pPr>
              <w:kinsoku w:val="0"/>
              <w:overflowPunct w:val="0"/>
              <w:autoSpaceDE w:val="0"/>
              <w:autoSpaceDN w:val="0"/>
              <w:adjustRightInd w:val="0"/>
              <w:snapToGrid w:val="0"/>
              <w:jc w:val="center"/>
              <w:rPr>
                <w:szCs w:val="21"/>
              </w:rPr>
            </w:pPr>
            <w:r>
              <w:rPr>
                <w:rFonts w:hint="eastAsia"/>
                <w:szCs w:val="21"/>
              </w:rPr>
              <w:t>本报告期</w:t>
            </w:r>
          </w:p>
        </w:tc>
        <w:tc>
          <w:tcPr>
            <w:tcW w:w="1254" w:type="pct"/>
            <w:vAlign w:val="center"/>
          </w:tcPr>
          <w:p w:rsidR="00E24F64" w:rsidRDefault="00F00E71">
            <w:pPr>
              <w:kinsoku w:val="0"/>
              <w:overflowPunct w:val="0"/>
              <w:autoSpaceDE w:val="0"/>
              <w:autoSpaceDN w:val="0"/>
              <w:adjustRightInd w:val="0"/>
              <w:snapToGrid w:val="0"/>
              <w:jc w:val="center"/>
              <w:rPr>
                <w:szCs w:val="21"/>
              </w:rPr>
            </w:pPr>
            <w:r>
              <w:rPr>
                <w:rFonts w:hint="eastAsia"/>
                <w:szCs w:val="21"/>
              </w:rPr>
              <w:t>上年同期</w:t>
            </w:r>
          </w:p>
        </w:tc>
        <w:tc>
          <w:tcPr>
            <w:tcW w:w="1331" w:type="pct"/>
            <w:vAlign w:val="center"/>
          </w:tcPr>
          <w:p w:rsidR="00E24F64" w:rsidRDefault="00F00E71">
            <w:pPr>
              <w:kinsoku w:val="0"/>
              <w:overflowPunct w:val="0"/>
              <w:autoSpaceDE w:val="0"/>
              <w:autoSpaceDN w:val="0"/>
              <w:adjustRightInd w:val="0"/>
              <w:snapToGrid w:val="0"/>
              <w:jc w:val="center"/>
              <w:rPr>
                <w:szCs w:val="21"/>
              </w:rPr>
            </w:pPr>
            <w:r>
              <w:t>本报告期比上年同期增减</w:t>
            </w:r>
            <w:r>
              <w:t>(%)</w:t>
            </w:r>
          </w:p>
        </w:tc>
      </w:tr>
      <w:tr w:rsidR="00E24F64" w:rsidTr="00523D5B">
        <w:tc>
          <w:tcPr>
            <w:tcW w:w="1161" w:type="pct"/>
            <w:vAlign w:val="center"/>
          </w:tcPr>
          <w:p w:rsidR="00E24F64" w:rsidRDefault="00F00E71">
            <w:pPr>
              <w:kinsoku w:val="0"/>
              <w:overflowPunct w:val="0"/>
              <w:autoSpaceDE w:val="0"/>
              <w:autoSpaceDN w:val="0"/>
              <w:adjustRightInd w:val="0"/>
              <w:snapToGrid w:val="0"/>
              <w:rPr>
                <w:szCs w:val="21"/>
              </w:rPr>
            </w:pPr>
            <w:r>
              <w:rPr>
                <w:rFonts w:cs="宋体" w:hint="eastAsia"/>
                <w:szCs w:val="21"/>
              </w:rPr>
              <w:lastRenderedPageBreak/>
              <w:t>营业收入</w:t>
            </w:r>
          </w:p>
        </w:tc>
        <w:tc>
          <w:tcPr>
            <w:tcW w:w="1254" w:type="pct"/>
            <w:vAlign w:val="center"/>
          </w:tcPr>
          <w:p w:rsidR="00E24F64" w:rsidRDefault="00F00E71">
            <w:pPr>
              <w:kinsoku w:val="0"/>
              <w:overflowPunct w:val="0"/>
              <w:autoSpaceDE w:val="0"/>
              <w:autoSpaceDN w:val="0"/>
              <w:adjustRightInd w:val="0"/>
              <w:snapToGrid w:val="0"/>
              <w:jc w:val="right"/>
              <w:rPr>
                <w:szCs w:val="21"/>
              </w:rPr>
            </w:pPr>
            <w:r>
              <w:rPr>
                <w:szCs w:val="21"/>
              </w:rPr>
              <w:t>278,224,388.61</w:t>
            </w:r>
          </w:p>
        </w:tc>
        <w:tc>
          <w:tcPr>
            <w:tcW w:w="1254" w:type="pct"/>
            <w:vAlign w:val="center"/>
          </w:tcPr>
          <w:p w:rsidR="00E24F64" w:rsidRDefault="00F00E71">
            <w:pPr>
              <w:kinsoku w:val="0"/>
              <w:overflowPunct w:val="0"/>
              <w:autoSpaceDE w:val="0"/>
              <w:autoSpaceDN w:val="0"/>
              <w:adjustRightInd w:val="0"/>
              <w:snapToGrid w:val="0"/>
              <w:jc w:val="right"/>
              <w:rPr>
                <w:szCs w:val="21"/>
              </w:rPr>
            </w:pPr>
            <w:r>
              <w:rPr>
                <w:szCs w:val="21"/>
              </w:rPr>
              <w:t>150,596,628.33</w:t>
            </w:r>
          </w:p>
        </w:tc>
        <w:tc>
          <w:tcPr>
            <w:tcW w:w="1331" w:type="pct"/>
            <w:vAlign w:val="center"/>
          </w:tcPr>
          <w:p w:rsidR="00E24F64" w:rsidRDefault="00F00E71">
            <w:pPr>
              <w:kinsoku w:val="0"/>
              <w:overflowPunct w:val="0"/>
              <w:autoSpaceDE w:val="0"/>
              <w:autoSpaceDN w:val="0"/>
              <w:adjustRightInd w:val="0"/>
              <w:snapToGrid w:val="0"/>
              <w:jc w:val="right"/>
              <w:rPr>
                <w:szCs w:val="21"/>
              </w:rPr>
            </w:pPr>
            <w:r>
              <w:rPr>
                <w:szCs w:val="21"/>
              </w:rPr>
              <w:t>84.75</w:t>
            </w:r>
          </w:p>
        </w:tc>
      </w:tr>
      <w:tr w:rsidR="00E24F64" w:rsidTr="00523D5B">
        <w:tc>
          <w:tcPr>
            <w:tcW w:w="1161" w:type="pct"/>
            <w:vAlign w:val="center"/>
          </w:tcPr>
          <w:p w:rsidR="00E24F64" w:rsidRDefault="00F00E71">
            <w:pPr>
              <w:kinsoku w:val="0"/>
              <w:overflowPunct w:val="0"/>
              <w:autoSpaceDE w:val="0"/>
              <w:autoSpaceDN w:val="0"/>
              <w:adjustRightInd w:val="0"/>
              <w:snapToGrid w:val="0"/>
            </w:pPr>
            <w:r>
              <w:rPr>
                <w:rFonts w:hint="eastAsia"/>
              </w:rPr>
              <w:t>利润总额</w:t>
            </w:r>
          </w:p>
        </w:tc>
        <w:tc>
          <w:tcPr>
            <w:tcW w:w="1254" w:type="pct"/>
            <w:vAlign w:val="center"/>
          </w:tcPr>
          <w:p w:rsidR="00E24F64" w:rsidRDefault="00F00E71">
            <w:pPr>
              <w:kinsoku w:val="0"/>
              <w:overflowPunct w:val="0"/>
              <w:autoSpaceDE w:val="0"/>
              <w:autoSpaceDN w:val="0"/>
              <w:adjustRightInd w:val="0"/>
              <w:snapToGrid w:val="0"/>
              <w:jc w:val="right"/>
              <w:rPr>
                <w:szCs w:val="21"/>
              </w:rPr>
            </w:pPr>
            <w:r>
              <w:rPr>
                <w:szCs w:val="21"/>
              </w:rPr>
              <w:t>32,864,101.80</w:t>
            </w:r>
          </w:p>
        </w:tc>
        <w:tc>
          <w:tcPr>
            <w:tcW w:w="1254" w:type="pct"/>
            <w:vAlign w:val="center"/>
          </w:tcPr>
          <w:p w:rsidR="00E24F64" w:rsidRDefault="00F00E71">
            <w:pPr>
              <w:kinsoku w:val="0"/>
              <w:overflowPunct w:val="0"/>
              <w:autoSpaceDE w:val="0"/>
              <w:autoSpaceDN w:val="0"/>
              <w:adjustRightInd w:val="0"/>
              <w:snapToGrid w:val="0"/>
              <w:jc w:val="right"/>
              <w:rPr>
                <w:szCs w:val="21"/>
              </w:rPr>
            </w:pPr>
            <w:r>
              <w:rPr>
                <w:szCs w:val="21"/>
              </w:rPr>
              <w:t>-8,989,849.61</w:t>
            </w:r>
          </w:p>
        </w:tc>
        <w:tc>
          <w:tcPr>
            <w:tcW w:w="1331" w:type="pct"/>
            <w:vAlign w:val="center"/>
          </w:tcPr>
          <w:p w:rsidR="00E24F64" w:rsidRDefault="00F00E71">
            <w:pPr>
              <w:kinsoku w:val="0"/>
              <w:overflowPunct w:val="0"/>
              <w:autoSpaceDE w:val="0"/>
              <w:autoSpaceDN w:val="0"/>
              <w:adjustRightInd w:val="0"/>
              <w:snapToGrid w:val="0"/>
              <w:jc w:val="right"/>
              <w:rPr>
                <w:szCs w:val="21"/>
              </w:rPr>
            </w:pPr>
            <w:r>
              <w:rPr>
                <w:szCs w:val="21"/>
              </w:rPr>
              <w:t>不适用</w:t>
            </w:r>
          </w:p>
        </w:tc>
      </w:tr>
      <w:tr w:rsidR="00E24F64" w:rsidTr="00523D5B">
        <w:tc>
          <w:tcPr>
            <w:tcW w:w="1161" w:type="pct"/>
            <w:vAlign w:val="center"/>
          </w:tcPr>
          <w:p w:rsidR="00E24F64" w:rsidRDefault="00F00E71">
            <w:pPr>
              <w:kinsoku w:val="0"/>
              <w:overflowPunct w:val="0"/>
              <w:autoSpaceDE w:val="0"/>
              <w:autoSpaceDN w:val="0"/>
              <w:adjustRightInd w:val="0"/>
              <w:snapToGrid w:val="0"/>
              <w:rPr>
                <w:szCs w:val="21"/>
              </w:rPr>
            </w:pPr>
            <w:r>
              <w:rPr>
                <w:rFonts w:cs="宋体" w:hint="eastAsia"/>
                <w:szCs w:val="21"/>
              </w:rPr>
              <w:t>归属于上市公司股东的净利润</w:t>
            </w:r>
          </w:p>
        </w:tc>
        <w:tc>
          <w:tcPr>
            <w:tcW w:w="1254" w:type="pct"/>
            <w:vAlign w:val="center"/>
          </w:tcPr>
          <w:p w:rsidR="00E24F64" w:rsidRDefault="00F00E71">
            <w:pPr>
              <w:kinsoku w:val="0"/>
              <w:overflowPunct w:val="0"/>
              <w:autoSpaceDE w:val="0"/>
              <w:autoSpaceDN w:val="0"/>
              <w:adjustRightInd w:val="0"/>
              <w:snapToGrid w:val="0"/>
              <w:jc w:val="right"/>
              <w:rPr>
                <w:szCs w:val="21"/>
              </w:rPr>
            </w:pPr>
            <w:r>
              <w:rPr>
                <w:szCs w:val="21"/>
              </w:rPr>
              <w:t>26,305,483.73</w:t>
            </w:r>
          </w:p>
        </w:tc>
        <w:tc>
          <w:tcPr>
            <w:tcW w:w="1254" w:type="pct"/>
            <w:vAlign w:val="center"/>
          </w:tcPr>
          <w:p w:rsidR="00E24F64" w:rsidRDefault="00F00E71">
            <w:pPr>
              <w:kinsoku w:val="0"/>
              <w:overflowPunct w:val="0"/>
              <w:autoSpaceDE w:val="0"/>
              <w:autoSpaceDN w:val="0"/>
              <w:adjustRightInd w:val="0"/>
              <w:snapToGrid w:val="0"/>
              <w:jc w:val="right"/>
              <w:rPr>
                <w:szCs w:val="21"/>
              </w:rPr>
            </w:pPr>
            <w:r>
              <w:rPr>
                <w:szCs w:val="21"/>
              </w:rPr>
              <w:t>-11,162,294.97</w:t>
            </w:r>
          </w:p>
        </w:tc>
        <w:tc>
          <w:tcPr>
            <w:tcW w:w="1331" w:type="pct"/>
            <w:vAlign w:val="center"/>
          </w:tcPr>
          <w:p w:rsidR="00E24F64" w:rsidRDefault="00F00E71">
            <w:pPr>
              <w:kinsoku w:val="0"/>
              <w:overflowPunct w:val="0"/>
              <w:autoSpaceDE w:val="0"/>
              <w:autoSpaceDN w:val="0"/>
              <w:adjustRightInd w:val="0"/>
              <w:snapToGrid w:val="0"/>
              <w:jc w:val="right"/>
              <w:rPr>
                <w:szCs w:val="21"/>
              </w:rPr>
            </w:pPr>
            <w:r>
              <w:rPr>
                <w:szCs w:val="21"/>
              </w:rPr>
              <w:t>不适用</w:t>
            </w:r>
          </w:p>
        </w:tc>
      </w:tr>
      <w:tr w:rsidR="00E24F64" w:rsidTr="00523D5B">
        <w:tc>
          <w:tcPr>
            <w:tcW w:w="1161" w:type="pct"/>
            <w:vAlign w:val="center"/>
          </w:tcPr>
          <w:p w:rsidR="00E24F64" w:rsidRDefault="00F00E71">
            <w:pPr>
              <w:kinsoku w:val="0"/>
              <w:overflowPunct w:val="0"/>
              <w:autoSpaceDE w:val="0"/>
              <w:autoSpaceDN w:val="0"/>
              <w:adjustRightInd w:val="0"/>
              <w:snapToGrid w:val="0"/>
              <w:rPr>
                <w:szCs w:val="21"/>
              </w:rPr>
            </w:pPr>
            <w:r>
              <w:rPr>
                <w:rFonts w:cs="宋体" w:hint="eastAsia"/>
                <w:szCs w:val="21"/>
              </w:rPr>
              <w:t>归属于上市公司股东的扣除非经常性损益的净利润</w:t>
            </w:r>
          </w:p>
        </w:tc>
        <w:tc>
          <w:tcPr>
            <w:tcW w:w="1254" w:type="pct"/>
            <w:vAlign w:val="center"/>
          </w:tcPr>
          <w:p w:rsidR="00E24F64" w:rsidRDefault="00F00E71">
            <w:pPr>
              <w:kinsoku w:val="0"/>
              <w:overflowPunct w:val="0"/>
              <w:autoSpaceDE w:val="0"/>
              <w:autoSpaceDN w:val="0"/>
              <w:adjustRightInd w:val="0"/>
              <w:snapToGrid w:val="0"/>
              <w:jc w:val="right"/>
              <w:rPr>
                <w:szCs w:val="21"/>
              </w:rPr>
            </w:pPr>
            <w:r>
              <w:rPr>
                <w:szCs w:val="21"/>
              </w:rPr>
              <w:t>15,661,797.80</w:t>
            </w:r>
          </w:p>
        </w:tc>
        <w:tc>
          <w:tcPr>
            <w:tcW w:w="1254" w:type="pct"/>
            <w:vAlign w:val="center"/>
          </w:tcPr>
          <w:p w:rsidR="00E24F64" w:rsidRDefault="00F00E71">
            <w:pPr>
              <w:kinsoku w:val="0"/>
              <w:overflowPunct w:val="0"/>
              <w:autoSpaceDE w:val="0"/>
              <w:autoSpaceDN w:val="0"/>
              <w:adjustRightInd w:val="0"/>
              <w:snapToGrid w:val="0"/>
              <w:jc w:val="right"/>
              <w:rPr>
                <w:szCs w:val="21"/>
              </w:rPr>
            </w:pPr>
            <w:r>
              <w:rPr>
                <w:szCs w:val="21"/>
              </w:rPr>
              <w:t>-10,576,374.27</w:t>
            </w:r>
          </w:p>
        </w:tc>
        <w:tc>
          <w:tcPr>
            <w:tcW w:w="1331" w:type="pct"/>
            <w:vAlign w:val="center"/>
          </w:tcPr>
          <w:p w:rsidR="00E24F64" w:rsidRDefault="00F00E71">
            <w:pPr>
              <w:kinsoku w:val="0"/>
              <w:overflowPunct w:val="0"/>
              <w:autoSpaceDE w:val="0"/>
              <w:autoSpaceDN w:val="0"/>
              <w:adjustRightInd w:val="0"/>
              <w:snapToGrid w:val="0"/>
              <w:jc w:val="right"/>
              <w:rPr>
                <w:szCs w:val="21"/>
              </w:rPr>
            </w:pPr>
            <w:r>
              <w:rPr>
                <w:szCs w:val="21"/>
              </w:rPr>
              <w:t>不适用</w:t>
            </w:r>
          </w:p>
        </w:tc>
      </w:tr>
      <w:tr w:rsidR="00E24F64" w:rsidTr="00523D5B">
        <w:tc>
          <w:tcPr>
            <w:tcW w:w="1161" w:type="pct"/>
            <w:vAlign w:val="center"/>
          </w:tcPr>
          <w:p w:rsidR="00E24F64" w:rsidRDefault="00F00E71">
            <w:pPr>
              <w:kinsoku w:val="0"/>
              <w:overflowPunct w:val="0"/>
              <w:autoSpaceDE w:val="0"/>
              <w:autoSpaceDN w:val="0"/>
              <w:adjustRightInd w:val="0"/>
              <w:snapToGrid w:val="0"/>
              <w:rPr>
                <w:szCs w:val="21"/>
              </w:rPr>
            </w:pPr>
            <w:r>
              <w:rPr>
                <w:rFonts w:cs="宋体" w:hint="eastAsia"/>
                <w:szCs w:val="21"/>
              </w:rPr>
              <w:t>经营活动产生的现金流量净额</w:t>
            </w:r>
          </w:p>
        </w:tc>
        <w:tc>
          <w:tcPr>
            <w:tcW w:w="1254" w:type="pct"/>
            <w:vAlign w:val="center"/>
          </w:tcPr>
          <w:p w:rsidR="00E24F64" w:rsidRDefault="00F00E71">
            <w:pPr>
              <w:kinsoku w:val="0"/>
              <w:overflowPunct w:val="0"/>
              <w:autoSpaceDE w:val="0"/>
              <w:autoSpaceDN w:val="0"/>
              <w:adjustRightInd w:val="0"/>
              <w:snapToGrid w:val="0"/>
              <w:jc w:val="right"/>
              <w:rPr>
                <w:szCs w:val="21"/>
              </w:rPr>
            </w:pPr>
            <w:r>
              <w:rPr>
                <w:szCs w:val="21"/>
              </w:rPr>
              <w:t>67,636,679.35</w:t>
            </w:r>
          </w:p>
        </w:tc>
        <w:tc>
          <w:tcPr>
            <w:tcW w:w="1254" w:type="pct"/>
            <w:vAlign w:val="center"/>
          </w:tcPr>
          <w:p w:rsidR="00E24F64" w:rsidRDefault="00F00E71">
            <w:pPr>
              <w:kinsoku w:val="0"/>
              <w:overflowPunct w:val="0"/>
              <w:autoSpaceDE w:val="0"/>
              <w:autoSpaceDN w:val="0"/>
              <w:adjustRightInd w:val="0"/>
              <w:snapToGrid w:val="0"/>
              <w:jc w:val="right"/>
              <w:rPr>
                <w:szCs w:val="21"/>
              </w:rPr>
            </w:pPr>
            <w:r>
              <w:rPr>
                <w:szCs w:val="21"/>
              </w:rPr>
              <w:t>30,758,328.90</w:t>
            </w:r>
          </w:p>
        </w:tc>
        <w:tc>
          <w:tcPr>
            <w:tcW w:w="1331" w:type="pct"/>
            <w:vAlign w:val="center"/>
          </w:tcPr>
          <w:p w:rsidR="00E24F64" w:rsidRDefault="00F00E71">
            <w:pPr>
              <w:kinsoku w:val="0"/>
              <w:overflowPunct w:val="0"/>
              <w:autoSpaceDE w:val="0"/>
              <w:autoSpaceDN w:val="0"/>
              <w:adjustRightInd w:val="0"/>
              <w:snapToGrid w:val="0"/>
              <w:jc w:val="right"/>
              <w:rPr>
                <w:szCs w:val="21"/>
              </w:rPr>
            </w:pPr>
            <w:r>
              <w:rPr>
                <w:szCs w:val="21"/>
              </w:rPr>
              <w:t>119.90</w:t>
            </w:r>
          </w:p>
        </w:tc>
      </w:tr>
      <w:tr w:rsidR="00E24F64" w:rsidTr="00523D5B">
        <w:tc>
          <w:tcPr>
            <w:tcW w:w="1161" w:type="pct"/>
            <w:vAlign w:val="center"/>
          </w:tcPr>
          <w:p w:rsidR="00E24F64" w:rsidRDefault="00F00E71">
            <w:pPr>
              <w:kinsoku w:val="0"/>
              <w:overflowPunct w:val="0"/>
              <w:autoSpaceDE w:val="0"/>
              <w:autoSpaceDN w:val="0"/>
              <w:adjustRightInd w:val="0"/>
              <w:snapToGrid w:val="0"/>
              <w:rPr>
                <w:szCs w:val="21"/>
              </w:rPr>
            </w:pPr>
            <w:r>
              <w:rPr>
                <w:rFonts w:cs="宋体" w:hint="eastAsia"/>
                <w:szCs w:val="21"/>
              </w:rPr>
              <w:t>加权平均净资产收益率（</w:t>
            </w:r>
            <w:r>
              <w:rPr>
                <w:rFonts w:cs="宋体"/>
                <w:szCs w:val="21"/>
              </w:rPr>
              <w:t>%</w:t>
            </w:r>
            <w:r>
              <w:rPr>
                <w:rFonts w:cs="宋体" w:hint="eastAsia"/>
                <w:szCs w:val="21"/>
              </w:rPr>
              <w:t>）</w:t>
            </w:r>
          </w:p>
        </w:tc>
        <w:tc>
          <w:tcPr>
            <w:tcW w:w="1254" w:type="pct"/>
            <w:vAlign w:val="center"/>
          </w:tcPr>
          <w:p w:rsidR="00E24F64" w:rsidRDefault="00F00E71">
            <w:pPr>
              <w:kinsoku w:val="0"/>
              <w:overflowPunct w:val="0"/>
              <w:autoSpaceDE w:val="0"/>
              <w:autoSpaceDN w:val="0"/>
              <w:adjustRightInd w:val="0"/>
              <w:snapToGrid w:val="0"/>
              <w:jc w:val="right"/>
              <w:rPr>
                <w:szCs w:val="21"/>
              </w:rPr>
            </w:pPr>
            <w:r>
              <w:rPr>
                <w:szCs w:val="21"/>
              </w:rPr>
              <w:t>11.19</w:t>
            </w:r>
          </w:p>
        </w:tc>
        <w:tc>
          <w:tcPr>
            <w:tcW w:w="1254" w:type="pct"/>
            <w:vAlign w:val="center"/>
          </w:tcPr>
          <w:p w:rsidR="00E24F64" w:rsidRDefault="00F00E71">
            <w:pPr>
              <w:kinsoku w:val="0"/>
              <w:overflowPunct w:val="0"/>
              <w:autoSpaceDE w:val="0"/>
              <w:autoSpaceDN w:val="0"/>
              <w:adjustRightInd w:val="0"/>
              <w:snapToGrid w:val="0"/>
              <w:jc w:val="right"/>
              <w:rPr>
                <w:szCs w:val="21"/>
              </w:rPr>
            </w:pPr>
            <w:r>
              <w:rPr>
                <w:szCs w:val="21"/>
              </w:rPr>
              <w:t>-5.11</w:t>
            </w:r>
          </w:p>
        </w:tc>
        <w:tc>
          <w:tcPr>
            <w:tcW w:w="1331" w:type="pct"/>
            <w:vAlign w:val="center"/>
          </w:tcPr>
          <w:p w:rsidR="00E24F64" w:rsidRDefault="00F00E71">
            <w:pPr>
              <w:kinsoku w:val="0"/>
              <w:overflowPunct w:val="0"/>
              <w:autoSpaceDE w:val="0"/>
              <w:autoSpaceDN w:val="0"/>
              <w:adjustRightInd w:val="0"/>
              <w:snapToGrid w:val="0"/>
              <w:jc w:val="right"/>
              <w:rPr>
                <w:szCs w:val="21"/>
              </w:rPr>
            </w:pPr>
            <w:r>
              <w:rPr>
                <w:szCs w:val="21"/>
              </w:rPr>
              <w:t>增加</w:t>
            </w:r>
            <w:r>
              <w:rPr>
                <w:szCs w:val="21"/>
              </w:rPr>
              <w:t>16.30</w:t>
            </w:r>
            <w:r>
              <w:rPr>
                <w:szCs w:val="21"/>
              </w:rPr>
              <w:t>个百分点</w:t>
            </w:r>
          </w:p>
        </w:tc>
      </w:tr>
      <w:tr w:rsidR="00E24F64" w:rsidTr="00523D5B">
        <w:tc>
          <w:tcPr>
            <w:tcW w:w="1161" w:type="pct"/>
            <w:vAlign w:val="center"/>
          </w:tcPr>
          <w:p w:rsidR="00E24F64" w:rsidRDefault="00F00E71">
            <w:pPr>
              <w:kinsoku w:val="0"/>
              <w:overflowPunct w:val="0"/>
              <w:autoSpaceDE w:val="0"/>
              <w:autoSpaceDN w:val="0"/>
              <w:adjustRightInd w:val="0"/>
              <w:snapToGrid w:val="0"/>
              <w:rPr>
                <w:szCs w:val="21"/>
              </w:rPr>
            </w:pPr>
            <w:r>
              <w:rPr>
                <w:rFonts w:cs="宋体" w:hint="eastAsia"/>
                <w:szCs w:val="21"/>
              </w:rPr>
              <w:t>基本每股收益（元／股）</w:t>
            </w:r>
          </w:p>
        </w:tc>
        <w:tc>
          <w:tcPr>
            <w:tcW w:w="1254" w:type="pct"/>
            <w:vAlign w:val="center"/>
          </w:tcPr>
          <w:p w:rsidR="00E24F64" w:rsidRDefault="00F00E71">
            <w:pPr>
              <w:kinsoku w:val="0"/>
              <w:overflowPunct w:val="0"/>
              <w:autoSpaceDE w:val="0"/>
              <w:autoSpaceDN w:val="0"/>
              <w:adjustRightInd w:val="0"/>
              <w:snapToGrid w:val="0"/>
              <w:jc w:val="right"/>
              <w:rPr>
                <w:szCs w:val="21"/>
              </w:rPr>
            </w:pPr>
            <w:r>
              <w:rPr>
                <w:szCs w:val="21"/>
              </w:rPr>
              <w:t>0.0754</w:t>
            </w:r>
          </w:p>
        </w:tc>
        <w:tc>
          <w:tcPr>
            <w:tcW w:w="1254" w:type="pct"/>
            <w:vAlign w:val="center"/>
          </w:tcPr>
          <w:p w:rsidR="00E24F64" w:rsidRDefault="00F00E71">
            <w:pPr>
              <w:kinsoku w:val="0"/>
              <w:overflowPunct w:val="0"/>
              <w:autoSpaceDE w:val="0"/>
              <w:autoSpaceDN w:val="0"/>
              <w:adjustRightInd w:val="0"/>
              <w:snapToGrid w:val="0"/>
              <w:jc w:val="right"/>
              <w:rPr>
                <w:szCs w:val="21"/>
              </w:rPr>
            </w:pPr>
            <w:r>
              <w:rPr>
                <w:szCs w:val="21"/>
              </w:rPr>
              <w:t>-0.0320</w:t>
            </w:r>
          </w:p>
        </w:tc>
        <w:tc>
          <w:tcPr>
            <w:tcW w:w="1331" w:type="pct"/>
            <w:vAlign w:val="center"/>
          </w:tcPr>
          <w:p w:rsidR="00E24F64" w:rsidRDefault="00F00E71">
            <w:pPr>
              <w:kinsoku w:val="0"/>
              <w:overflowPunct w:val="0"/>
              <w:autoSpaceDE w:val="0"/>
              <w:autoSpaceDN w:val="0"/>
              <w:adjustRightInd w:val="0"/>
              <w:snapToGrid w:val="0"/>
              <w:jc w:val="right"/>
              <w:rPr>
                <w:szCs w:val="21"/>
              </w:rPr>
            </w:pPr>
            <w:r>
              <w:rPr>
                <w:szCs w:val="21"/>
              </w:rPr>
              <w:t>不适用</w:t>
            </w:r>
          </w:p>
        </w:tc>
      </w:tr>
      <w:tr w:rsidR="00E24F64" w:rsidTr="00523D5B">
        <w:tc>
          <w:tcPr>
            <w:tcW w:w="1161" w:type="pct"/>
            <w:vAlign w:val="center"/>
          </w:tcPr>
          <w:p w:rsidR="00E24F64" w:rsidRDefault="00F00E71">
            <w:pPr>
              <w:kinsoku w:val="0"/>
              <w:overflowPunct w:val="0"/>
              <w:autoSpaceDE w:val="0"/>
              <w:autoSpaceDN w:val="0"/>
              <w:adjustRightInd w:val="0"/>
              <w:snapToGrid w:val="0"/>
              <w:rPr>
                <w:szCs w:val="21"/>
              </w:rPr>
            </w:pPr>
            <w:r>
              <w:rPr>
                <w:rFonts w:cs="宋体" w:hint="eastAsia"/>
                <w:szCs w:val="21"/>
              </w:rPr>
              <w:t>稀释每股收益（元／股）</w:t>
            </w:r>
          </w:p>
        </w:tc>
        <w:tc>
          <w:tcPr>
            <w:tcW w:w="1254" w:type="pct"/>
            <w:vAlign w:val="center"/>
          </w:tcPr>
          <w:p w:rsidR="00E24F64" w:rsidRDefault="00F00E71">
            <w:pPr>
              <w:kinsoku w:val="0"/>
              <w:overflowPunct w:val="0"/>
              <w:autoSpaceDE w:val="0"/>
              <w:autoSpaceDN w:val="0"/>
              <w:adjustRightInd w:val="0"/>
              <w:snapToGrid w:val="0"/>
              <w:jc w:val="right"/>
              <w:rPr>
                <w:szCs w:val="21"/>
              </w:rPr>
            </w:pPr>
            <w:r>
              <w:rPr>
                <w:szCs w:val="21"/>
              </w:rPr>
              <w:t>0.0754</w:t>
            </w:r>
          </w:p>
        </w:tc>
        <w:tc>
          <w:tcPr>
            <w:tcW w:w="1254" w:type="pct"/>
            <w:vAlign w:val="center"/>
          </w:tcPr>
          <w:p w:rsidR="00E24F64" w:rsidRDefault="00F00E71">
            <w:pPr>
              <w:kinsoku w:val="0"/>
              <w:overflowPunct w:val="0"/>
              <w:autoSpaceDE w:val="0"/>
              <w:autoSpaceDN w:val="0"/>
              <w:adjustRightInd w:val="0"/>
              <w:snapToGrid w:val="0"/>
              <w:jc w:val="right"/>
              <w:rPr>
                <w:szCs w:val="21"/>
              </w:rPr>
            </w:pPr>
            <w:r>
              <w:rPr>
                <w:szCs w:val="21"/>
              </w:rPr>
              <w:t>-0.0320</w:t>
            </w:r>
          </w:p>
        </w:tc>
        <w:tc>
          <w:tcPr>
            <w:tcW w:w="1331" w:type="pct"/>
            <w:vAlign w:val="center"/>
          </w:tcPr>
          <w:p w:rsidR="00E24F64" w:rsidRDefault="00F00E71">
            <w:pPr>
              <w:kinsoku w:val="0"/>
              <w:overflowPunct w:val="0"/>
              <w:autoSpaceDE w:val="0"/>
              <w:autoSpaceDN w:val="0"/>
              <w:adjustRightInd w:val="0"/>
              <w:snapToGrid w:val="0"/>
              <w:jc w:val="right"/>
              <w:rPr>
                <w:szCs w:val="21"/>
              </w:rPr>
            </w:pPr>
            <w:r>
              <w:rPr>
                <w:szCs w:val="21"/>
              </w:rPr>
              <w:t>不适用</w:t>
            </w:r>
          </w:p>
        </w:tc>
      </w:tr>
    </w:tbl>
    <w:p w:rsidR="00E24F64" w:rsidRDefault="00E24F64">
      <w:pPr>
        <w:kinsoku w:val="0"/>
        <w:overflowPunct w:val="0"/>
        <w:autoSpaceDE w:val="0"/>
        <w:autoSpaceDN w:val="0"/>
        <w:adjustRightInd w:val="0"/>
        <w:snapToGrid w:val="0"/>
        <w:rPr>
          <w:szCs w:val="21"/>
        </w:rPr>
      </w:pPr>
    </w:p>
    <w:p w:rsidR="00E24F64" w:rsidRDefault="00F00E71">
      <w:pPr>
        <w:pStyle w:val="20"/>
        <w:numPr>
          <w:ilvl w:val="0"/>
          <w:numId w:val="23"/>
        </w:numPr>
        <w:spacing w:before="0" w:after="0" w:line="360" w:lineRule="auto"/>
        <w:ind w:left="0" w:firstLine="0"/>
        <w:rPr>
          <w:rFonts w:ascii="Times New Roman" w:hAnsi="Times New Roman"/>
        </w:rPr>
      </w:pPr>
      <w:r>
        <w:rPr>
          <w:rFonts w:ascii="Times New Roman" w:hAnsi="Times New Roman"/>
        </w:rPr>
        <w:t>前</w:t>
      </w:r>
      <w:r>
        <w:rPr>
          <w:rFonts w:ascii="Times New Roman" w:hAnsi="Times New Roman" w:hint="eastAsia"/>
        </w:rPr>
        <w:t>1</w:t>
      </w:r>
      <w:r>
        <w:rPr>
          <w:rFonts w:ascii="Times New Roman" w:hAnsi="Times New Roman"/>
        </w:rPr>
        <w:t>0</w:t>
      </w:r>
      <w:r>
        <w:rPr>
          <w:rFonts w:ascii="Times New Roman" w:hAnsi="Times New Roman"/>
        </w:rPr>
        <w:t>名股东</w:t>
      </w:r>
      <w:r>
        <w:rPr>
          <w:rFonts w:ascii="Times New Roman" w:hAnsi="Times New Roman" w:hint="eastAsia"/>
        </w:rPr>
        <w:t>持股</w:t>
      </w:r>
      <w:r>
        <w:rPr>
          <w:rFonts w:ascii="Times New Roman" w:hAnsi="Times New Roman"/>
        </w:rPr>
        <w:t>情况表</w:t>
      </w:r>
    </w:p>
    <w:p w:rsidR="00E24F64" w:rsidRDefault="00E24F64">
      <w:pPr>
        <w:ind w:right="26"/>
        <w:rPr>
          <w:rFonts w:asciiTheme="majorEastAsia" w:eastAsiaTheme="majorEastAsia" w:hAnsiTheme="majorEastAsia"/>
        </w:rPr>
      </w:pPr>
    </w:p>
    <w:p w:rsidR="00E24F64" w:rsidRDefault="00F00E71">
      <w:pPr>
        <w:jc w:val="right"/>
        <w:rPr>
          <w:szCs w:val="21"/>
        </w:rPr>
      </w:pPr>
      <w:r>
        <w:rPr>
          <w:rFonts w:hint="eastAsia"/>
          <w:szCs w:val="21"/>
        </w:rPr>
        <w:t xml:space="preserve">                                                                  </w:t>
      </w:r>
      <w:r>
        <w:rPr>
          <w:rFonts w:hint="eastAsia"/>
          <w:szCs w:val="21"/>
        </w:rPr>
        <w:t>单位</w:t>
      </w:r>
      <w:r>
        <w:rPr>
          <w:rFonts w:hint="eastAsia"/>
          <w:szCs w:val="21"/>
        </w:rPr>
        <w:t xml:space="preserve">: </w:t>
      </w:r>
      <w:r>
        <w:rPr>
          <w:rFonts w:hint="eastAsia"/>
          <w:szCs w:val="21"/>
        </w:rPr>
        <w:t>股</w:t>
      </w:r>
    </w:p>
    <w:tbl>
      <w:tblPr>
        <w:tblStyle w:val="a7"/>
        <w:tblW w:w="5000" w:type="pct"/>
        <w:tblLook w:val="04A0" w:firstRow="1" w:lastRow="0" w:firstColumn="1" w:lastColumn="0" w:noHBand="0" w:noVBand="1"/>
      </w:tblPr>
      <w:tblGrid>
        <w:gridCol w:w="2029"/>
        <w:gridCol w:w="1606"/>
        <w:gridCol w:w="922"/>
        <w:gridCol w:w="1161"/>
        <w:gridCol w:w="1095"/>
        <w:gridCol w:w="848"/>
        <w:gridCol w:w="1161"/>
      </w:tblGrid>
      <w:tr w:rsidR="00E24F64" w:rsidTr="002E13B7">
        <w:tc>
          <w:tcPr>
            <w:tcW w:w="3245" w:type="pct"/>
            <w:gridSpan w:val="4"/>
          </w:tcPr>
          <w:p w:rsidR="00E24F64" w:rsidRDefault="00F00E71">
            <w:r>
              <w:rPr>
                <w:rFonts w:cs="宋体" w:hint="eastAsia"/>
                <w:szCs w:val="21"/>
              </w:rPr>
              <w:t>截至报告期末股东总数（户）</w:t>
            </w:r>
          </w:p>
        </w:tc>
        <w:tc>
          <w:tcPr>
            <w:tcW w:w="1755" w:type="pct"/>
            <w:gridSpan w:val="3"/>
          </w:tcPr>
          <w:p w:rsidR="00E24F64" w:rsidRDefault="00F00E71">
            <w:pPr>
              <w:jc w:val="right"/>
            </w:pPr>
            <w:r>
              <w:t>67,677</w:t>
            </w:r>
          </w:p>
        </w:tc>
      </w:tr>
      <w:tr w:rsidR="00E24F64" w:rsidTr="002E13B7">
        <w:tc>
          <w:tcPr>
            <w:tcW w:w="3245" w:type="pct"/>
            <w:gridSpan w:val="4"/>
          </w:tcPr>
          <w:p w:rsidR="00E24F64" w:rsidRDefault="00F00E71">
            <w:pPr>
              <w:rPr>
                <w:rFonts w:cs="宋体"/>
                <w:szCs w:val="21"/>
              </w:rPr>
            </w:pPr>
            <w:r>
              <w:rPr>
                <w:rFonts w:cs="宋体" w:hint="eastAsia"/>
                <w:szCs w:val="21"/>
              </w:rPr>
              <w:t>截至报告期末表决权恢复的优先股股东总数（户）</w:t>
            </w:r>
          </w:p>
        </w:tc>
        <w:tc>
          <w:tcPr>
            <w:tcW w:w="1755" w:type="pct"/>
            <w:gridSpan w:val="3"/>
          </w:tcPr>
          <w:p w:rsidR="00E24F64" w:rsidRDefault="002E13B7">
            <w:pPr>
              <w:jc w:val="right"/>
            </w:pPr>
            <w:r>
              <w:rPr>
                <w:rFonts w:hint="eastAsia"/>
              </w:rPr>
              <w:t>/</w:t>
            </w:r>
          </w:p>
        </w:tc>
      </w:tr>
      <w:tr w:rsidR="00E24F64" w:rsidTr="00626E28">
        <w:tc>
          <w:tcPr>
            <w:tcW w:w="5000" w:type="pct"/>
            <w:gridSpan w:val="7"/>
          </w:tcPr>
          <w:p w:rsidR="00E24F64" w:rsidRDefault="00F00E71">
            <w:pPr>
              <w:jc w:val="center"/>
            </w:pPr>
            <w:r>
              <w:rPr>
                <w:rFonts w:cs="宋体" w:hint="eastAsia"/>
                <w:szCs w:val="21"/>
              </w:rPr>
              <w:t>前</w:t>
            </w:r>
            <w:r>
              <w:rPr>
                <w:rFonts w:cs="宋体"/>
                <w:szCs w:val="21"/>
              </w:rPr>
              <w:t>10</w:t>
            </w:r>
            <w:r>
              <w:rPr>
                <w:rFonts w:cs="宋体" w:hint="eastAsia"/>
                <w:szCs w:val="21"/>
              </w:rPr>
              <w:t>名股东持股情况</w:t>
            </w:r>
          </w:p>
        </w:tc>
      </w:tr>
      <w:tr w:rsidR="00E24F64" w:rsidTr="002E13B7">
        <w:tc>
          <w:tcPr>
            <w:tcW w:w="1157" w:type="pct"/>
            <w:vAlign w:val="center"/>
          </w:tcPr>
          <w:p w:rsidR="00E24F64" w:rsidRDefault="00F00E71">
            <w:pPr>
              <w:jc w:val="center"/>
            </w:pPr>
            <w:r>
              <w:rPr>
                <w:rFonts w:cs="宋体" w:hint="eastAsia"/>
                <w:szCs w:val="21"/>
              </w:rPr>
              <w:t>股东名称</w:t>
            </w:r>
          </w:p>
        </w:tc>
        <w:tc>
          <w:tcPr>
            <w:tcW w:w="917" w:type="pct"/>
            <w:vAlign w:val="center"/>
          </w:tcPr>
          <w:p w:rsidR="00E24F64" w:rsidRDefault="00F00E71">
            <w:pPr>
              <w:jc w:val="center"/>
            </w:pPr>
            <w:r>
              <w:rPr>
                <w:rFonts w:cs="宋体" w:hint="eastAsia"/>
                <w:szCs w:val="21"/>
              </w:rPr>
              <w:t>股东性质</w:t>
            </w:r>
          </w:p>
        </w:tc>
        <w:tc>
          <w:tcPr>
            <w:tcW w:w="529" w:type="pct"/>
            <w:vAlign w:val="center"/>
          </w:tcPr>
          <w:p w:rsidR="00E24F64" w:rsidRDefault="00F00E71">
            <w:pPr>
              <w:jc w:val="center"/>
            </w:pPr>
            <w:r>
              <w:rPr>
                <w:rFonts w:cs="宋体" w:hint="eastAsia"/>
                <w:szCs w:val="21"/>
              </w:rPr>
              <w:t>持股比例</w:t>
            </w:r>
            <w:r>
              <w:rPr>
                <w:rFonts w:cs="宋体"/>
                <w:szCs w:val="21"/>
              </w:rPr>
              <w:t>(%)</w:t>
            </w:r>
          </w:p>
        </w:tc>
        <w:tc>
          <w:tcPr>
            <w:tcW w:w="642" w:type="pct"/>
            <w:vAlign w:val="center"/>
          </w:tcPr>
          <w:p w:rsidR="00E24F64" w:rsidRDefault="00F00E71">
            <w:pPr>
              <w:jc w:val="center"/>
              <w:rPr>
                <w:rFonts w:cs="宋体"/>
                <w:szCs w:val="21"/>
              </w:rPr>
            </w:pPr>
            <w:r>
              <w:rPr>
                <w:rFonts w:cs="宋体" w:hint="eastAsia"/>
                <w:szCs w:val="21"/>
              </w:rPr>
              <w:t>持股</w:t>
            </w:r>
          </w:p>
          <w:p w:rsidR="00E24F64" w:rsidRDefault="00F00E71">
            <w:pPr>
              <w:jc w:val="center"/>
            </w:pPr>
            <w:r>
              <w:rPr>
                <w:rFonts w:cs="宋体" w:hint="eastAsia"/>
                <w:szCs w:val="21"/>
              </w:rPr>
              <w:t>数量</w:t>
            </w:r>
          </w:p>
        </w:tc>
        <w:tc>
          <w:tcPr>
            <w:tcW w:w="627" w:type="pct"/>
            <w:vAlign w:val="center"/>
          </w:tcPr>
          <w:p w:rsidR="00E24F64" w:rsidRDefault="00F00E71">
            <w:pPr>
              <w:jc w:val="center"/>
            </w:pPr>
            <w:r>
              <w:rPr>
                <w:rFonts w:cs="宋体" w:hint="eastAsia"/>
                <w:szCs w:val="21"/>
              </w:rPr>
              <w:t>持有有限</w:t>
            </w:r>
            <w:proofErr w:type="gramStart"/>
            <w:r>
              <w:rPr>
                <w:rFonts w:cs="宋体" w:hint="eastAsia"/>
                <w:szCs w:val="21"/>
              </w:rPr>
              <w:t>售条件</w:t>
            </w:r>
            <w:proofErr w:type="gramEnd"/>
            <w:r>
              <w:rPr>
                <w:rFonts w:cs="宋体" w:hint="eastAsia"/>
                <w:szCs w:val="21"/>
              </w:rPr>
              <w:t>的股份数量</w:t>
            </w:r>
          </w:p>
        </w:tc>
        <w:tc>
          <w:tcPr>
            <w:tcW w:w="1128" w:type="pct"/>
            <w:gridSpan w:val="2"/>
            <w:vAlign w:val="center"/>
          </w:tcPr>
          <w:p w:rsidR="00E24F64" w:rsidRDefault="00F00E71">
            <w:pPr>
              <w:jc w:val="center"/>
            </w:pPr>
            <w:r>
              <w:rPr>
                <w:rFonts w:cs="宋体" w:hint="eastAsia"/>
                <w:szCs w:val="21"/>
              </w:rPr>
              <w:t>质押、标记或冻结的股份数量</w:t>
            </w:r>
          </w:p>
        </w:tc>
      </w:tr>
      <w:tr w:rsidR="00E24F64" w:rsidTr="002E13B7">
        <w:tc>
          <w:tcPr>
            <w:tcW w:w="1157" w:type="pct"/>
            <w:vAlign w:val="center"/>
          </w:tcPr>
          <w:p w:rsidR="00E24F64" w:rsidRDefault="00F00E71">
            <w:pPr>
              <w:jc w:val="left"/>
            </w:pPr>
            <w:r>
              <w:rPr>
                <w:rFonts w:cstheme="minorBidi"/>
              </w:rPr>
              <w:t>深圳朴素至</w:t>
            </w:r>
            <w:proofErr w:type="gramStart"/>
            <w:r>
              <w:rPr>
                <w:rFonts w:cstheme="minorBidi"/>
              </w:rPr>
              <w:t>纯投资</w:t>
            </w:r>
            <w:proofErr w:type="gramEnd"/>
            <w:r>
              <w:rPr>
                <w:rFonts w:cstheme="minorBidi"/>
              </w:rPr>
              <w:t>企业（有限合伙）</w:t>
            </w:r>
          </w:p>
        </w:tc>
        <w:tc>
          <w:tcPr>
            <w:tcW w:w="917" w:type="pct"/>
            <w:vAlign w:val="center"/>
          </w:tcPr>
          <w:p w:rsidR="00E24F64" w:rsidRDefault="00F00E71">
            <w:pPr>
              <w:jc w:val="left"/>
            </w:pPr>
            <w:r>
              <w:t>境内非国有法人</w:t>
            </w:r>
          </w:p>
        </w:tc>
        <w:tc>
          <w:tcPr>
            <w:tcW w:w="529" w:type="pct"/>
            <w:vAlign w:val="center"/>
          </w:tcPr>
          <w:p w:rsidR="00E24F64" w:rsidRDefault="00F00E71">
            <w:pPr>
              <w:jc w:val="right"/>
            </w:pPr>
            <w:r>
              <w:t>20.50</w:t>
            </w:r>
          </w:p>
        </w:tc>
        <w:tc>
          <w:tcPr>
            <w:tcW w:w="642" w:type="pct"/>
            <w:vAlign w:val="center"/>
          </w:tcPr>
          <w:p w:rsidR="00E24F64" w:rsidRDefault="00F00E71">
            <w:pPr>
              <w:jc w:val="right"/>
            </w:pPr>
            <w:r>
              <w:t>71,553,484</w:t>
            </w:r>
          </w:p>
        </w:tc>
        <w:tc>
          <w:tcPr>
            <w:tcW w:w="627" w:type="pct"/>
            <w:vAlign w:val="center"/>
          </w:tcPr>
          <w:p w:rsidR="00E24F64" w:rsidRDefault="00F00E71">
            <w:pPr>
              <w:jc w:val="right"/>
            </w:pPr>
            <w:r>
              <w:t>0</w:t>
            </w:r>
          </w:p>
        </w:tc>
        <w:tc>
          <w:tcPr>
            <w:tcW w:w="487" w:type="pct"/>
            <w:vAlign w:val="center"/>
          </w:tcPr>
          <w:p w:rsidR="00E24F64" w:rsidRDefault="00F00E71">
            <w:pPr>
              <w:jc w:val="left"/>
            </w:pPr>
            <w:r>
              <w:t>冻结</w:t>
            </w:r>
          </w:p>
        </w:tc>
        <w:tc>
          <w:tcPr>
            <w:tcW w:w="642" w:type="pct"/>
            <w:vAlign w:val="center"/>
          </w:tcPr>
          <w:p w:rsidR="00E24F64" w:rsidRDefault="00F00E71">
            <w:pPr>
              <w:jc w:val="right"/>
            </w:pPr>
            <w:r>
              <w:t>71,553,484</w:t>
            </w:r>
          </w:p>
        </w:tc>
      </w:tr>
      <w:tr w:rsidR="00E24F64" w:rsidTr="002E13B7">
        <w:tc>
          <w:tcPr>
            <w:tcW w:w="1157" w:type="pct"/>
            <w:vAlign w:val="center"/>
          </w:tcPr>
          <w:p w:rsidR="00E24F64" w:rsidRDefault="00F00E71">
            <w:pPr>
              <w:jc w:val="left"/>
            </w:pPr>
            <w:r>
              <w:rPr>
                <w:rFonts w:cstheme="minorBidi"/>
              </w:rPr>
              <w:t>杨国华</w:t>
            </w:r>
          </w:p>
        </w:tc>
        <w:tc>
          <w:tcPr>
            <w:tcW w:w="917" w:type="pct"/>
            <w:vAlign w:val="center"/>
          </w:tcPr>
          <w:p w:rsidR="00E24F64" w:rsidRDefault="00F00E71">
            <w:pPr>
              <w:jc w:val="left"/>
            </w:pPr>
            <w:r>
              <w:t>境内自然人</w:t>
            </w:r>
          </w:p>
        </w:tc>
        <w:tc>
          <w:tcPr>
            <w:tcW w:w="529" w:type="pct"/>
            <w:vAlign w:val="center"/>
          </w:tcPr>
          <w:p w:rsidR="00E24F64" w:rsidRDefault="00F00E71">
            <w:pPr>
              <w:jc w:val="right"/>
            </w:pPr>
            <w:r>
              <w:t>1.18</w:t>
            </w:r>
          </w:p>
        </w:tc>
        <w:tc>
          <w:tcPr>
            <w:tcW w:w="642" w:type="pct"/>
            <w:vAlign w:val="center"/>
          </w:tcPr>
          <w:p w:rsidR="00E24F64" w:rsidRDefault="00F00E71">
            <w:pPr>
              <w:jc w:val="right"/>
            </w:pPr>
            <w:r>
              <w:t>4,131,900</w:t>
            </w:r>
          </w:p>
        </w:tc>
        <w:tc>
          <w:tcPr>
            <w:tcW w:w="627" w:type="pct"/>
            <w:vAlign w:val="center"/>
          </w:tcPr>
          <w:p w:rsidR="00E24F64" w:rsidRDefault="00F00E71">
            <w:pPr>
              <w:jc w:val="right"/>
            </w:pPr>
            <w:r>
              <w:t>0</w:t>
            </w:r>
          </w:p>
        </w:tc>
        <w:tc>
          <w:tcPr>
            <w:tcW w:w="487" w:type="pct"/>
            <w:vAlign w:val="center"/>
          </w:tcPr>
          <w:p w:rsidR="00E24F64" w:rsidRDefault="00F00E71">
            <w:pPr>
              <w:jc w:val="left"/>
            </w:pPr>
            <w:r>
              <w:t>无</w:t>
            </w:r>
          </w:p>
        </w:tc>
        <w:tc>
          <w:tcPr>
            <w:tcW w:w="642" w:type="pct"/>
            <w:vAlign w:val="center"/>
          </w:tcPr>
          <w:p w:rsidR="00E24F64" w:rsidRDefault="00F00E71">
            <w:pPr>
              <w:jc w:val="right"/>
            </w:pPr>
            <w:r>
              <w:t>0</w:t>
            </w:r>
          </w:p>
        </w:tc>
      </w:tr>
      <w:tr w:rsidR="00E24F64" w:rsidTr="002E13B7">
        <w:tc>
          <w:tcPr>
            <w:tcW w:w="1157" w:type="pct"/>
            <w:vAlign w:val="center"/>
          </w:tcPr>
          <w:p w:rsidR="00E24F64" w:rsidRDefault="00F00E71">
            <w:pPr>
              <w:jc w:val="left"/>
            </w:pPr>
            <w:r>
              <w:rPr>
                <w:rFonts w:cstheme="minorBidi"/>
              </w:rPr>
              <w:t>杨骁</w:t>
            </w:r>
          </w:p>
        </w:tc>
        <w:tc>
          <w:tcPr>
            <w:tcW w:w="917" w:type="pct"/>
            <w:vAlign w:val="center"/>
          </w:tcPr>
          <w:p w:rsidR="00E24F64" w:rsidRDefault="00F00E71">
            <w:pPr>
              <w:jc w:val="left"/>
            </w:pPr>
            <w:r>
              <w:t>境内自然人</w:t>
            </w:r>
          </w:p>
        </w:tc>
        <w:tc>
          <w:tcPr>
            <w:tcW w:w="529" w:type="pct"/>
            <w:vAlign w:val="center"/>
          </w:tcPr>
          <w:p w:rsidR="00E24F64" w:rsidRDefault="00F00E71">
            <w:pPr>
              <w:jc w:val="right"/>
            </w:pPr>
            <w:r>
              <w:t>0.86</w:t>
            </w:r>
          </w:p>
        </w:tc>
        <w:tc>
          <w:tcPr>
            <w:tcW w:w="642" w:type="pct"/>
            <w:vAlign w:val="center"/>
          </w:tcPr>
          <w:p w:rsidR="00E24F64" w:rsidRDefault="00F00E71">
            <w:pPr>
              <w:jc w:val="right"/>
            </w:pPr>
            <w:r>
              <w:t>2,993,500</w:t>
            </w:r>
          </w:p>
        </w:tc>
        <w:tc>
          <w:tcPr>
            <w:tcW w:w="627" w:type="pct"/>
            <w:vAlign w:val="center"/>
          </w:tcPr>
          <w:p w:rsidR="00E24F64" w:rsidRDefault="00F00E71">
            <w:pPr>
              <w:jc w:val="right"/>
            </w:pPr>
            <w:r>
              <w:t>0</w:t>
            </w:r>
          </w:p>
        </w:tc>
        <w:tc>
          <w:tcPr>
            <w:tcW w:w="487" w:type="pct"/>
            <w:vAlign w:val="center"/>
          </w:tcPr>
          <w:p w:rsidR="00E24F64" w:rsidRDefault="00F00E71">
            <w:pPr>
              <w:jc w:val="left"/>
            </w:pPr>
            <w:r>
              <w:t>无</w:t>
            </w:r>
          </w:p>
        </w:tc>
        <w:tc>
          <w:tcPr>
            <w:tcW w:w="642" w:type="pct"/>
            <w:vAlign w:val="center"/>
          </w:tcPr>
          <w:p w:rsidR="00E24F64" w:rsidRDefault="00F00E71">
            <w:pPr>
              <w:jc w:val="right"/>
            </w:pPr>
            <w:r>
              <w:t>0</w:t>
            </w:r>
          </w:p>
        </w:tc>
      </w:tr>
      <w:tr w:rsidR="00E24F64" w:rsidTr="002E13B7">
        <w:tc>
          <w:tcPr>
            <w:tcW w:w="1157" w:type="pct"/>
            <w:vAlign w:val="center"/>
          </w:tcPr>
          <w:p w:rsidR="00E24F64" w:rsidRDefault="00F00E71">
            <w:pPr>
              <w:jc w:val="left"/>
            </w:pPr>
            <w:proofErr w:type="gramStart"/>
            <w:r>
              <w:rPr>
                <w:rFonts w:cstheme="minorBidi"/>
              </w:rPr>
              <w:t>汪淑梅</w:t>
            </w:r>
            <w:proofErr w:type="gramEnd"/>
          </w:p>
        </w:tc>
        <w:tc>
          <w:tcPr>
            <w:tcW w:w="917" w:type="pct"/>
            <w:vAlign w:val="center"/>
          </w:tcPr>
          <w:p w:rsidR="00E24F64" w:rsidRDefault="00F00E71">
            <w:pPr>
              <w:jc w:val="left"/>
            </w:pPr>
            <w:r>
              <w:t>境内自然人</w:t>
            </w:r>
          </w:p>
        </w:tc>
        <w:tc>
          <w:tcPr>
            <w:tcW w:w="529" w:type="pct"/>
            <w:vAlign w:val="center"/>
          </w:tcPr>
          <w:p w:rsidR="00E24F64" w:rsidRDefault="00F00E71">
            <w:pPr>
              <w:jc w:val="right"/>
            </w:pPr>
            <w:r>
              <w:t>0.50</w:t>
            </w:r>
          </w:p>
        </w:tc>
        <w:tc>
          <w:tcPr>
            <w:tcW w:w="642" w:type="pct"/>
            <w:vAlign w:val="center"/>
          </w:tcPr>
          <w:p w:rsidR="00E24F64" w:rsidRDefault="00F00E71">
            <w:pPr>
              <w:jc w:val="right"/>
            </w:pPr>
            <w:r>
              <w:t>1,750,200</w:t>
            </w:r>
          </w:p>
        </w:tc>
        <w:tc>
          <w:tcPr>
            <w:tcW w:w="627" w:type="pct"/>
            <w:vAlign w:val="center"/>
          </w:tcPr>
          <w:p w:rsidR="00E24F64" w:rsidRDefault="00F00E71">
            <w:pPr>
              <w:jc w:val="right"/>
            </w:pPr>
            <w:r>
              <w:t>0</w:t>
            </w:r>
          </w:p>
        </w:tc>
        <w:tc>
          <w:tcPr>
            <w:tcW w:w="487" w:type="pct"/>
            <w:vAlign w:val="center"/>
          </w:tcPr>
          <w:p w:rsidR="00E24F64" w:rsidRDefault="00F00E71">
            <w:pPr>
              <w:jc w:val="left"/>
            </w:pPr>
            <w:r>
              <w:t>无</w:t>
            </w:r>
          </w:p>
        </w:tc>
        <w:tc>
          <w:tcPr>
            <w:tcW w:w="642" w:type="pct"/>
            <w:vAlign w:val="center"/>
          </w:tcPr>
          <w:p w:rsidR="00E24F64" w:rsidRDefault="00F00E71">
            <w:pPr>
              <w:jc w:val="right"/>
            </w:pPr>
            <w:r>
              <w:t>0</w:t>
            </w:r>
          </w:p>
        </w:tc>
      </w:tr>
      <w:tr w:rsidR="00E24F64" w:rsidTr="002E13B7">
        <w:tc>
          <w:tcPr>
            <w:tcW w:w="1157" w:type="pct"/>
            <w:vAlign w:val="center"/>
          </w:tcPr>
          <w:p w:rsidR="00E24F64" w:rsidRDefault="00F00E71">
            <w:pPr>
              <w:jc w:val="left"/>
            </w:pPr>
            <w:r>
              <w:rPr>
                <w:rFonts w:cstheme="minorBidi"/>
              </w:rPr>
              <w:t>UBS   AG</w:t>
            </w:r>
          </w:p>
        </w:tc>
        <w:tc>
          <w:tcPr>
            <w:tcW w:w="917" w:type="pct"/>
            <w:vAlign w:val="center"/>
          </w:tcPr>
          <w:p w:rsidR="00E24F64" w:rsidRDefault="00F00E71">
            <w:pPr>
              <w:jc w:val="left"/>
            </w:pPr>
            <w:r>
              <w:t>境外法人</w:t>
            </w:r>
          </w:p>
        </w:tc>
        <w:tc>
          <w:tcPr>
            <w:tcW w:w="529" w:type="pct"/>
            <w:vAlign w:val="center"/>
          </w:tcPr>
          <w:p w:rsidR="00E24F64" w:rsidRDefault="00F00E71">
            <w:pPr>
              <w:jc w:val="right"/>
            </w:pPr>
            <w:r>
              <w:t>0.37</w:t>
            </w:r>
          </w:p>
        </w:tc>
        <w:tc>
          <w:tcPr>
            <w:tcW w:w="642" w:type="pct"/>
            <w:vAlign w:val="center"/>
          </w:tcPr>
          <w:p w:rsidR="00E24F64" w:rsidRDefault="00F00E71">
            <w:pPr>
              <w:jc w:val="right"/>
            </w:pPr>
            <w:r>
              <w:t>1,296,214</w:t>
            </w:r>
          </w:p>
        </w:tc>
        <w:tc>
          <w:tcPr>
            <w:tcW w:w="627" w:type="pct"/>
            <w:vAlign w:val="center"/>
          </w:tcPr>
          <w:p w:rsidR="00E24F64" w:rsidRDefault="00F00E71">
            <w:pPr>
              <w:jc w:val="right"/>
            </w:pPr>
            <w:r>
              <w:t>0</w:t>
            </w:r>
          </w:p>
        </w:tc>
        <w:tc>
          <w:tcPr>
            <w:tcW w:w="487" w:type="pct"/>
            <w:vAlign w:val="center"/>
          </w:tcPr>
          <w:p w:rsidR="00E24F64" w:rsidRDefault="00F00E71">
            <w:pPr>
              <w:jc w:val="left"/>
            </w:pPr>
            <w:r>
              <w:t>无</w:t>
            </w:r>
          </w:p>
        </w:tc>
        <w:tc>
          <w:tcPr>
            <w:tcW w:w="642" w:type="pct"/>
            <w:vAlign w:val="center"/>
          </w:tcPr>
          <w:p w:rsidR="00E24F64" w:rsidRDefault="00F00E71">
            <w:pPr>
              <w:jc w:val="right"/>
            </w:pPr>
            <w:r>
              <w:t>0</w:t>
            </w:r>
          </w:p>
        </w:tc>
      </w:tr>
      <w:tr w:rsidR="00E24F64" w:rsidTr="002E13B7">
        <w:tc>
          <w:tcPr>
            <w:tcW w:w="1157" w:type="pct"/>
            <w:vAlign w:val="center"/>
          </w:tcPr>
          <w:p w:rsidR="00E24F64" w:rsidRDefault="00F00E71">
            <w:pPr>
              <w:jc w:val="left"/>
            </w:pPr>
            <w:r>
              <w:rPr>
                <w:rFonts w:cstheme="minorBidi"/>
              </w:rPr>
              <w:t>龚伟杰</w:t>
            </w:r>
          </w:p>
        </w:tc>
        <w:tc>
          <w:tcPr>
            <w:tcW w:w="917" w:type="pct"/>
            <w:vAlign w:val="center"/>
          </w:tcPr>
          <w:p w:rsidR="00E24F64" w:rsidRDefault="00F00E71">
            <w:pPr>
              <w:jc w:val="left"/>
            </w:pPr>
            <w:r>
              <w:t>境内自然人</w:t>
            </w:r>
          </w:p>
        </w:tc>
        <w:tc>
          <w:tcPr>
            <w:tcW w:w="529" w:type="pct"/>
            <w:vAlign w:val="center"/>
          </w:tcPr>
          <w:p w:rsidR="00E24F64" w:rsidRDefault="00F00E71">
            <w:pPr>
              <w:jc w:val="right"/>
            </w:pPr>
            <w:r>
              <w:t>0.34</w:t>
            </w:r>
          </w:p>
        </w:tc>
        <w:tc>
          <w:tcPr>
            <w:tcW w:w="642" w:type="pct"/>
            <w:vAlign w:val="center"/>
          </w:tcPr>
          <w:p w:rsidR="00E24F64" w:rsidRDefault="00F00E71">
            <w:pPr>
              <w:jc w:val="right"/>
            </w:pPr>
            <w:r>
              <w:t>1,200,000</w:t>
            </w:r>
          </w:p>
        </w:tc>
        <w:tc>
          <w:tcPr>
            <w:tcW w:w="627" w:type="pct"/>
            <w:vAlign w:val="center"/>
          </w:tcPr>
          <w:p w:rsidR="00E24F64" w:rsidRDefault="00F00E71">
            <w:pPr>
              <w:jc w:val="right"/>
            </w:pPr>
            <w:r>
              <w:t>0</w:t>
            </w:r>
          </w:p>
        </w:tc>
        <w:tc>
          <w:tcPr>
            <w:tcW w:w="487" w:type="pct"/>
            <w:vAlign w:val="center"/>
          </w:tcPr>
          <w:p w:rsidR="00E24F64" w:rsidRDefault="00F00E71">
            <w:pPr>
              <w:jc w:val="left"/>
            </w:pPr>
            <w:r>
              <w:t>无</w:t>
            </w:r>
          </w:p>
        </w:tc>
        <w:tc>
          <w:tcPr>
            <w:tcW w:w="642" w:type="pct"/>
            <w:vAlign w:val="center"/>
          </w:tcPr>
          <w:p w:rsidR="00E24F64" w:rsidRDefault="00F00E71">
            <w:pPr>
              <w:jc w:val="right"/>
            </w:pPr>
            <w:r>
              <w:t>0</w:t>
            </w:r>
          </w:p>
        </w:tc>
      </w:tr>
      <w:tr w:rsidR="00E24F64" w:rsidTr="002E13B7">
        <w:tc>
          <w:tcPr>
            <w:tcW w:w="1157" w:type="pct"/>
            <w:vAlign w:val="center"/>
          </w:tcPr>
          <w:p w:rsidR="00E24F64" w:rsidRDefault="00F00E71">
            <w:pPr>
              <w:jc w:val="left"/>
            </w:pPr>
            <w:r>
              <w:rPr>
                <w:rFonts w:cstheme="minorBidi"/>
              </w:rPr>
              <w:t>BARCLAYS  BANK  PLC</w:t>
            </w:r>
          </w:p>
        </w:tc>
        <w:tc>
          <w:tcPr>
            <w:tcW w:w="917" w:type="pct"/>
            <w:vAlign w:val="center"/>
          </w:tcPr>
          <w:p w:rsidR="00E24F64" w:rsidRDefault="00F00E71">
            <w:pPr>
              <w:jc w:val="left"/>
            </w:pPr>
            <w:r>
              <w:t>境外法人</w:t>
            </w:r>
          </w:p>
        </w:tc>
        <w:tc>
          <w:tcPr>
            <w:tcW w:w="529" w:type="pct"/>
            <w:vAlign w:val="center"/>
          </w:tcPr>
          <w:p w:rsidR="00E24F64" w:rsidRDefault="00F00E71">
            <w:pPr>
              <w:jc w:val="right"/>
            </w:pPr>
            <w:r>
              <w:t>0.32</w:t>
            </w:r>
          </w:p>
        </w:tc>
        <w:tc>
          <w:tcPr>
            <w:tcW w:w="642" w:type="pct"/>
            <w:vAlign w:val="center"/>
          </w:tcPr>
          <w:p w:rsidR="00E24F64" w:rsidRDefault="00F00E71">
            <w:pPr>
              <w:jc w:val="right"/>
            </w:pPr>
            <w:r>
              <w:t>1,121,369</w:t>
            </w:r>
          </w:p>
        </w:tc>
        <w:tc>
          <w:tcPr>
            <w:tcW w:w="627" w:type="pct"/>
            <w:vAlign w:val="center"/>
          </w:tcPr>
          <w:p w:rsidR="00E24F64" w:rsidRDefault="00F00E71">
            <w:pPr>
              <w:jc w:val="right"/>
            </w:pPr>
            <w:r>
              <w:t>0</w:t>
            </w:r>
          </w:p>
        </w:tc>
        <w:tc>
          <w:tcPr>
            <w:tcW w:w="487" w:type="pct"/>
            <w:vAlign w:val="center"/>
          </w:tcPr>
          <w:p w:rsidR="00E24F64" w:rsidRDefault="00F00E71">
            <w:pPr>
              <w:jc w:val="left"/>
            </w:pPr>
            <w:r>
              <w:t>无</w:t>
            </w:r>
          </w:p>
        </w:tc>
        <w:tc>
          <w:tcPr>
            <w:tcW w:w="642" w:type="pct"/>
            <w:vAlign w:val="center"/>
          </w:tcPr>
          <w:p w:rsidR="00E24F64" w:rsidRDefault="00F00E71">
            <w:pPr>
              <w:jc w:val="right"/>
            </w:pPr>
            <w:r>
              <w:t>0</w:t>
            </w:r>
          </w:p>
        </w:tc>
      </w:tr>
      <w:tr w:rsidR="00E24F64" w:rsidTr="002E13B7">
        <w:tc>
          <w:tcPr>
            <w:tcW w:w="1157" w:type="pct"/>
            <w:vAlign w:val="center"/>
          </w:tcPr>
          <w:p w:rsidR="00E24F64" w:rsidRDefault="00F00E71">
            <w:pPr>
              <w:jc w:val="left"/>
            </w:pPr>
            <w:r>
              <w:rPr>
                <w:rFonts w:cstheme="minorBidi"/>
              </w:rPr>
              <w:t>梁玉清</w:t>
            </w:r>
          </w:p>
        </w:tc>
        <w:tc>
          <w:tcPr>
            <w:tcW w:w="917" w:type="pct"/>
            <w:vAlign w:val="center"/>
          </w:tcPr>
          <w:p w:rsidR="00E24F64" w:rsidRDefault="00F00E71">
            <w:pPr>
              <w:jc w:val="left"/>
            </w:pPr>
            <w:r>
              <w:t>境内自然人</w:t>
            </w:r>
          </w:p>
        </w:tc>
        <w:tc>
          <w:tcPr>
            <w:tcW w:w="529" w:type="pct"/>
            <w:vAlign w:val="center"/>
          </w:tcPr>
          <w:p w:rsidR="00E24F64" w:rsidRDefault="00F00E71">
            <w:pPr>
              <w:jc w:val="right"/>
            </w:pPr>
            <w:r>
              <w:t>0.28</w:t>
            </w:r>
          </w:p>
        </w:tc>
        <w:tc>
          <w:tcPr>
            <w:tcW w:w="642" w:type="pct"/>
            <w:vAlign w:val="center"/>
          </w:tcPr>
          <w:p w:rsidR="00E24F64" w:rsidRDefault="00F00E71">
            <w:pPr>
              <w:jc w:val="right"/>
            </w:pPr>
            <w:r>
              <w:t>980,000</w:t>
            </w:r>
          </w:p>
        </w:tc>
        <w:tc>
          <w:tcPr>
            <w:tcW w:w="627" w:type="pct"/>
            <w:vAlign w:val="center"/>
          </w:tcPr>
          <w:p w:rsidR="00E24F64" w:rsidRDefault="00F00E71">
            <w:pPr>
              <w:jc w:val="right"/>
            </w:pPr>
            <w:r>
              <w:t>0</w:t>
            </w:r>
          </w:p>
        </w:tc>
        <w:tc>
          <w:tcPr>
            <w:tcW w:w="487" w:type="pct"/>
            <w:vAlign w:val="center"/>
          </w:tcPr>
          <w:p w:rsidR="00E24F64" w:rsidRDefault="00F00E71">
            <w:pPr>
              <w:jc w:val="left"/>
            </w:pPr>
            <w:r>
              <w:t>无</w:t>
            </w:r>
          </w:p>
        </w:tc>
        <w:tc>
          <w:tcPr>
            <w:tcW w:w="642" w:type="pct"/>
            <w:vAlign w:val="center"/>
          </w:tcPr>
          <w:p w:rsidR="00E24F64" w:rsidRDefault="00F00E71">
            <w:pPr>
              <w:jc w:val="right"/>
            </w:pPr>
            <w:r>
              <w:t>0</w:t>
            </w:r>
          </w:p>
        </w:tc>
      </w:tr>
      <w:tr w:rsidR="00E24F64" w:rsidTr="002E13B7">
        <w:tc>
          <w:tcPr>
            <w:tcW w:w="1157" w:type="pct"/>
            <w:vAlign w:val="center"/>
          </w:tcPr>
          <w:p w:rsidR="00E24F64" w:rsidRDefault="00F00E71">
            <w:pPr>
              <w:jc w:val="left"/>
            </w:pPr>
            <w:r>
              <w:rPr>
                <w:rFonts w:cstheme="minorBidi"/>
              </w:rPr>
              <w:t>朱冬素</w:t>
            </w:r>
          </w:p>
        </w:tc>
        <w:tc>
          <w:tcPr>
            <w:tcW w:w="917" w:type="pct"/>
            <w:vAlign w:val="center"/>
          </w:tcPr>
          <w:p w:rsidR="00E24F64" w:rsidRDefault="00F00E71">
            <w:pPr>
              <w:jc w:val="left"/>
            </w:pPr>
            <w:r>
              <w:t>境内自然人</w:t>
            </w:r>
          </w:p>
        </w:tc>
        <w:tc>
          <w:tcPr>
            <w:tcW w:w="529" w:type="pct"/>
            <w:vAlign w:val="center"/>
          </w:tcPr>
          <w:p w:rsidR="00E24F64" w:rsidRDefault="00F00E71">
            <w:pPr>
              <w:jc w:val="right"/>
            </w:pPr>
            <w:r>
              <w:t>0.26</w:t>
            </w:r>
          </w:p>
        </w:tc>
        <w:tc>
          <w:tcPr>
            <w:tcW w:w="642" w:type="pct"/>
            <w:vAlign w:val="center"/>
          </w:tcPr>
          <w:p w:rsidR="00E24F64" w:rsidRDefault="00F00E71">
            <w:pPr>
              <w:jc w:val="right"/>
            </w:pPr>
            <w:r>
              <w:t>907,600</w:t>
            </w:r>
          </w:p>
        </w:tc>
        <w:tc>
          <w:tcPr>
            <w:tcW w:w="627" w:type="pct"/>
            <w:vAlign w:val="center"/>
          </w:tcPr>
          <w:p w:rsidR="00E24F64" w:rsidRDefault="00F00E71">
            <w:pPr>
              <w:jc w:val="right"/>
            </w:pPr>
            <w:r>
              <w:t>0</w:t>
            </w:r>
          </w:p>
        </w:tc>
        <w:tc>
          <w:tcPr>
            <w:tcW w:w="487" w:type="pct"/>
            <w:vAlign w:val="center"/>
          </w:tcPr>
          <w:p w:rsidR="00E24F64" w:rsidRDefault="00F00E71">
            <w:pPr>
              <w:jc w:val="left"/>
            </w:pPr>
            <w:r>
              <w:t>无</w:t>
            </w:r>
          </w:p>
        </w:tc>
        <w:tc>
          <w:tcPr>
            <w:tcW w:w="642" w:type="pct"/>
            <w:vAlign w:val="center"/>
          </w:tcPr>
          <w:p w:rsidR="00E24F64" w:rsidRDefault="00F00E71">
            <w:pPr>
              <w:jc w:val="right"/>
            </w:pPr>
            <w:r>
              <w:t>0</w:t>
            </w:r>
          </w:p>
        </w:tc>
      </w:tr>
      <w:tr w:rsidR="00E24F64" w:rsidTr="002E13B7">
        <w:tc>
          <w:tcPr>
            <w:tcW w:w="1157" w:type="pct"/>
            <w:vAlign w:val="center"/>
          </w:tcPr>
          <w:p w:rsidR="00E24F64" w:rsidRDefault="00F00E71">
            <w:pPr>
              <w:jc w:val="left"/>
            </w:pPr>
            <w:r>
              <w:rPr>
                <w:rFonts w:cstheme="minorBidi"/>
              </w:rPr>
              <w:t>钟桂平</w:t>
            </w:r>
          </w:p>
        </w:tc>
        <w:tc>
          <w:tcPr>
            <w:tcW w:w="917" w:type="pct"/>
            <w:vAlign w:val="center"/>
          </w:tcPr>
          <w:p w:rsidR="00E24F64" w:rsidRDefault="00F00E71">
            <w:pPr>
              <w:jc w:val="left"/>
            </w:pPr>
            <w:r>
              <w:t>境内自然人</w:t>
            </w:r>
          </w:p>
        </w:tc>
        <w:tc>
          <w:tcPr>
            <w:tcW w:w="529" w:type="pct"/>
            <w:vAlign w:val="center"/>
          </w:tcPr>
          <w:p w:rsidR="00E24F64" w:rsidRDefault="00F00E71">
            <w:pPr>
              <w:jc w:val="right"/>
            </w:pPr>
            <w:r>
              <w:t>0.25</w:t>
            </w:r>
          </w:p>
        </w:tc>
        <w:tc>
          <w:tcPr>
            <w:tcW w:w="642" w:type="pct"/>
            <w:vAlign w:val="center"/>
          </w:tcPr>
          <w:p w:rsidR="00E24F64" w:rsidRDefault="00F00E71">
            <w:pPr>
              <w:jc w:val="right"/>
            </w:pPr>
            <w:r>
              <w:t>879,600</w:t>
            </w:r>
          </w:p>
        </w:tc>
        <w:tc>
          <w:tcPr>
            <w:tcW w:w="627" w:type="pct"/>
            <w:vAlign w:val="center"/>
          </w:tcPr>
          <w:p w:rsidR="00E24F64" w:rsidRDefault="00F00E71">
            <w:pPr>
              <w:jc w:val="right"/>
            </w:pPr>
            <w:r>
              <w:t>0</w:t>
            </w:r>
          </w:p>
        </w:tc>
        <w:tc>
          <w:tcPr>
            <w:tcW w:w="487" w:type="pct"/>
            <w:vAlign w:val="center"/>
          </w:tcPr>
          <w:p w:rsidR="00E24F64" w:rsidRDefault="00F00E71">
            <w:pPr>
              <w:jc w:val="left"/>
            </w:pPr>
            <w:r>
              <w:t>无</w:t>
            </w:r>
          </w:p>
        </w:tc>
        <w:tc>
          <w:tcPr>
            <w:tcW w:w="642" w:type="pct"/>
            <w:vAlign w:val="center"/>
          </w:tcPr>
          <w:p w:rsidR="00E24F64" w:rsidRDefault="00F00E71">
            <w:pPr>
              <w:jc w:val="right"/>
            </w:pPr>
            <w:r>
              <w:t>0</w:t>
            </w:r>
          </w:p>
        </w:tc>
      </w:tr>
      <w:tr w:rsidR="00E24F64" w:rsidTr="002E13B7">
        <w:tc>
          <w:tcPr>
            <w:tcW w:w="2074" w:type="pct"/>
            <w:gridSpan w:val="2"/>
          </w:tcPr>
          <w:p w:rsidR="00E24F64" w:rsidRDefault="00F00E71">
            <w:r>
              <w:rPr>
                <w:rFonts w:cs="宋体" w:hint="eastAsia"/>
                <w:szCs w:val="21"/>
              </w:rPr>
              <w:t>上述股东关联关系或一致行动的说明</w:t>
            </w:r>
          </w:p>
        </w:tc>
        <w:tc>
          <w:tcPr>
            <w:tcW w:w="2926" w:type="pct"/>
            <w:gridSpan w:val="5"/>
            <w:vAlign w:val="center"/>
          </w:tcPr>
          <w:p w:rsidR="00E24F64" w:rsidRDefault="00F00E71">
            <w:pPr>
              <w:ind w:firstLineChars="200" w:firstLine="420"/>
              <w:jc w:val="left"/>
            </w:pPr>
            <w:r>
              <w:t>朴素至纯与公司上述其余前十名股东、前十名无限</w:t>
            </w:r>
            <w:proofErr w:type="gramStart"/>
            <w:r>
              <w:t>售条件</w:t>
            </w:r>
            <w:proofErr w:type="gramEnd"/>
            <w:r>
              <w:t>股东不存在关联关系或一致行动人关系。除朴素至纯、</w:t>
            </w:r>
            <w:proofErr w:type="gramStart"/>
            <w:r>
              <w:t>洛阳均盈外</w:t>
            </w:r>
            <w:proofErr w:type="gramEnd"/>
            <w:r>
              <w:t>，公司未知其余前十名股东，前十名无限</w:t>
            </w:r>
            <w:proofErr w:type="gramStart"/>
            <w:r>
              <w:t>售条件</w:t>
            </w:r>
            <w:proofErr w:type="gramEnd"/>
            <w:r>
              <w:t>股东之间是否存在关联关系和一致行动人关系。</w:t>
            </w:r>
          </w:p>
        </w:tc>
      </w:tr>
      <w:tr w:rsidR="00E24F64" w:rsidTr="002E13B7">
        <w:tc>
          <w:tcPr>
            <w:tcW w:w="2074" w:type="pct"/>
            <w:gridSpan w:val="2"/>
          </w:tcPr>
          <w:p w:rsidR="00E24F64" w:rsidRDefault="00F00E71">
            <w:pPr>
              <w:rPr>
                <w:rFonts w:cs="宋体"/>
                <w:szCs w:val="21"/>
              </w:rPr>
            </w:pPr>
            <w:r>
              <w:rPr>
                <w:rFonts w:cs="宋体" w:hint="eastAsia"/>
                <w:szCs w:val="21"/>
              </w:rPr>
              <w:t>表决权恢复的优先股股东及持股数量的说明</w:t>
            </w:r>
          </w:p>
        </w:tc>
        <w:tc>
          <w:tcPr>
            <w:tcW w:w="2926" w:type="pct"/>
            <w:gridSpan w:val="5"/>
            <w:vAlign w:val="center"/>
          </w:tcPr>
          <w:p w:rsidR="00E24F64" w:rsidRDefault="00F00E71">
            <w:pPr>
              <w:ind w:firstLineChars="200" w:firstLine="420"/>
              <w:jc w:val="left"/>
            </w:pPr>
            <w:r>
              <w:t>不适用</w:t>
            </w:r>
          </w:p>
        </w:tc>
      </w:tr>
    </w:tbl>
    <w:p w:rsidR="00E24F64" w:rsidRDefault="00E24F64"/>
    <w:p w:rsidR="00E24F64" w:rsidRDefault="00E24F64">
      <w:pPr>
        <w:jc w:val="right"/>
      </w:pPr>
    </w:p>
    <w:p w:rsidR="00E24F64" w:rsidRDefault="00F00E71">
      <w:pPr>
        <w:pStyle w:val="20"/>
        <w:numPr>
          <w:ilvl w:val="0"/>
          <w:numId w:val="23"/>
        </w:numPr>
        <w:spacing w:before="0" w:after="0" w:line="360" w:lineRule="auto"/>
        <w:ind w:left="0" w:firstLine="0"/>
        <w:rPr>
          <w:rFonts w:ascii="Times New Roman" w:hAnsi="Times New Roman"/>
        </w:rPr>
      </w:pPr>
      <w:r>
        <w:rPr>
          <w:rFonts w:ascii="Times New Roman" w:hAnsi="Times New Roman"/>
        </w:rPr>
        <w:t>截至报告期末的</w:t>
      </w:r>
      <w:r>
        <w:rPr>
          <w:rFonts w:ascii="Times New Roman" w:hAnsi="Times New Roman" w:hint="eastAsia"/>
        </w:rPr>
        <w:t>优先股</w:t>
      </w:r>
      <w:r>
        <w:rPr>
          <w:rFonts w:ascii="Times New Roman" w:hAnsi="Times New Roman"/>
        </w:rPr>
        <w:t>股东总数、前</w:t>
      </w:r>
      <w:r>
        <w:rPr>
          <w:rFonts w:ascii="Times New Roman" w:hAnsi="Times New Roman" w:hint="eastAsia"/>
        </w:rPr>
        <w:t>1</w:t>
      </w:r>
      <w:r>
        <w:rPr>
          <w:rFonts w:ascii="Times New Roman" w:hAnsi="Times New Roman"/>
        </w:rPr>
        <w:t>0</w:t>
      </w:r>
      <w:r>
        <w:rPr>
          <w:rFonts w:ascii="Times New Roman" w:hAnsi="Times New Roman"/>
        </w:rPr>
        <w:t>名</w:t>
      </w:r>
      <w:r>
        <w:rPr>
          <w:rFonts w:ascii="Times New Roman" w:hAnsi="Times New Roman" w:hint="eastAsia"/>
        </w:rPr>
        <w:t>优先股</w:t>
      </w:r>
      <w:r>
        <w:rPr>
          <w:rFonts w:ascii="Times New Roman" w:hAnsi="Times New Roman"/>
        </w:rPr>
        <w:t>股东情况表</w:t>
      </w:r>
    </w:p>
    <w:p w:rsidR="00E24F64" w:rsidRDefault="00F00E71">
      <w:pPr>
        <w:rPr>
          <w:rFonts w:ascii="宋体" w:hAnsi="宋体"/>
        </w:rPr>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MACROBUTTON  SnrToggleCheckbox √不适用 </w:instrText>
      </w:r>
      <w:r>
        <w:rPr>
          <w:rFonts w:ascii="宋体" w:hAnsi="宋体"/>
        </w:rPr>
        <w:fldChar w:fldCharType="end"/>
      </w:r>
    </w:p>
    <w:p w:rsidR="002E13B7" w:rsidRDefault="002E13B7"/>
    <w:p w:rsidR="00E24F64" w:rsidRDefault="00F00E71">
      <w:pPr>
        <w:pStyle w:val="20"/>
        <w:numPr>
          <w:ilvl w:val="0"/>
          <w:numId w:val="23"/>
        </w:numPr>
        <w:spacing w:before="0" w:after="0" w:line="360" w:lineRule="auto"/>
        <w:ind w:left="0" w:firstLine="0"/>
        <w:rPr>
          <w:rFonts w:ascii="Times New Roman" w:hAnsi="Times New Roman"/>
        </w:rPr>
      </w:pPr>
      <w:r>
        <w:rPr>
          <w:rFonts w:ascii="Times New Roman" w:hAnsi="Times New Roman" w:hint="eastAsia"/>
        </w:rPr>
        <w:t>控股股东或实际控制人变更情况</w:t>
      </w:r>
    </w:p>
    <w:p w:rsidR="00E24F64" w:rsidRDefault="00F00E71">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MACROBUTTON  SnrToggleCheckbox √不适用 </w:instrText>
      </w:r>
      <w:r>
        <w:rPr>
          <w:rFonts w:ascii="宋体" w:hAnsi="宋体"/>
        </w:rPr>
        <w:fldChar w:fldCharType="end"/>
      </w:r>
    </w:p>
    <w:p w:rsidR="00E24F64" w:rsidRDefault="00E24F64"/>
    <w:p w:rsidR="00E24F64" w:rsidRDefault="00F00E71">
      <w:pPr>
        <w:pStyle w:val="20"/>
        <w:numPr>
          <w:ilvl w:val="0"/>
          <w:numId w:val="23"/>
        </w:numPr>
        <w:spacing w:before="0" w:after="0" w:line="360" w:lineRule="auto"/>
        <w:ind w:left="0" w:firstLine="0"/>
        <w:rPr>
          <w:rFonts w:ascii="Times New Roman" w:hAnsi="Times New Roman"/>
        </w:rPr>
      </w:pPr>
      <w:r>
        <w:rPr>
          <w:rFonts w:ascii="Times New Roman" w:hAnsi="Times New Roman" w:hint="eastAsia"/>
        </w:rPr>
        <w:t>在半年度报告</w:t>
      </w:r>
      <w:r>
        <w:rPr>
          <w:rFonts w:ascii="Times New Roman" w:hAnsi="Times New Roman"/>
        </w:rPr>
        <w:t>批准报出日存续的债券情况</w:t>
      </w:r>
    </w:p>
    <w:p w:rsidR="00E24F64" w:rsidRDefault="00F00E71">
      <w:pPr>
        <w:rPr>
          <w:rFonts w:ascii="宋体" w:hAnsi="宋体"/>
        </w:rPr>
      </w:pPr>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MACROBUTTON  SnrToggleCheckbox √不适用 </w:instrText>
      </w:r>
      <w:r>
        <w:rPr>
          <w:rFonts w:ascii="宋体" w:hAnsi="宋体"/>
        </w:rPr>
        <w:fldChar w:fldCharType="end"/>
      </w:r>
    </w:p>
    <w:p w:rsidR="002E13B7" w:rsidRDefault="002E13B7">
      <w:pPr>
        <w:rPr>
          <w:rFonts w:ascii="宋体" w:hAnsi="宋体"/>
        </w:rPr>
      </w:pPr>
    </w:p>
    <w:p w:rsidR="002E13B7" w:rsidRDefault="002E13B7"/>
    <w:p w:rsidR="00E24F64" w:rsidRDefault="00F00E71">
      <w:pPr>
        <w:pStyle w:val="10"/>
        <w:spacing w:line="240" w:lineRule="auto"/>
        <w:rPr>
          <w:sz w:val="24"/>
          <w:szCs w:val="24"/>
        </w:rPr>
      </w:pPr>
      <w:r>
        <w:rPr>
          <w:rFonts w:hint="eastAsia"/>
          <w:sz w:val="24"/>
          <w:szCs w:val="24"/>
        </w:rPr>
        <w:t>第三节</w:t>
      </w:r>
      <w:r>
        <w:rPr>
          <w:rFonts w:hint="eastAsia"/>
          <w:sz w:val="24"/>
          <w:szCs w:val="24"/>
        </w:rPr>
        <w:t xml:space="preserve"> </w:t>
      </w:r>
      <w:r>
        <w:rPr>
          <w:rFonts w:hint="eastAsia"/>
          <w:sz w:val="24"/>
          <w:szCs w:val="24"/>
        </w:rPr>
        <w:t>重要事项</w:t>
      </w:r>
    </w:p>
    <w:p w:rsidR="00E24F64" w:rsidRDefault="00F00E71">
      <w:pPr>
        <w:rPr>
          <w:b/>
          <w:bCs/>
        </w:rPr>
      </w:pPr>
      <w:r>
        <w:rPr>
          <w:rFonts w:hint="eastAsia"/>
          <w:b/>
          <w:bCs/>
        </w:rPr>
        <w:t>公司应当根据重要性原则，说明报告期内公司经营情况的重大变化，以及报告期内发生的对公司经营情况有重大影响和预计未来会有重大影响的事项</w:t>
      </w:r>
    </w:p>
    <w:p w:rsidR="00E24F64" w:rsidRDefault="00F00E71">
      <w:r>
        <w:rPr>
          <w:rFonts w:ascii="宋体" w:hAnsi="宋体"/>
        </w:rPr>
        <w:fldChar w:fldCharType="begin"/>
      </w:r>
      <w:r>
        <w:rPr>
          <w:rFonts w:ascii="宋体" w:hAnsi="宋体"/>
        </w:rPr>
        <w:instrText xml:space="preserve"> </w:instrText>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MACROBUTTON  SnrToggleCheckbox √不适用 </w:instrText>
      </w:r>
      <w:r>
        <w:rPr>
          <w:rFonts w:ascii="宋体" w:hAnsi="宋体"/>
        </w:rPr>
        <w:fldChar w:fldCharType="end"/>
      </w:r>
    </w:p>
    <w:p w:rsidR="00E24F64" w:rsidRDefault="00E24F64"/>
    <w:p w:rsidR="00E24F64" w:rsidRDefault="00E24F64"/>
    <w:sectPr w:rsidR="00E24F64" w:rsidSect="00AF5A12">
      <w:headerReference w:type="default" r:id="rId8"/>
      <w:pgSz w:w="11906" w:h="16838"/>
      <w:pgMar w:top="1528" w:right="1274" w:bottom="1440" w:left="1800" w:header="855"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BCB" w:rsidRDefault="007E5BCB" w:rsidP="00365E23">
      <w:r>
        <w:separator/>
      </w:r>
    </w:p>
  </w:endnote>
  <w:endnote w:type="continuationSeparator" w:id="0">
    <w:p w:rsidR="007E5BCB" w:rsidRDefault="007E5BCB" w:rsidP="00365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BCB" w:rsidRDefault="007E5BCB" w:rsidP="00365E23">
      <w:r>
        <w:separator/>
      </w:r>
    </w:p>
  </w:footnote>
  <w:footnote w:type="continuationSeparator" w:id="0">
    <w:p w:rsidR="007E5BCB" w:rsidRDefault="007E5BCB" w:rsidP="00365E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F15" w:rsidRPr="00672F15" w:rsidRDefault="007E5BCB">
    <w:pPr>
      <w:pStyle w:val="af"/>
      <w:rPr>
        <w:rFonts w:ascii="宋体" w:hAnsi="宋体"/>
      </w:rPr>
    </w:pPr>
    <w:sdt>
      <w:sdtPr>
        <w:rPr>
          <w:rFonts w:ascii="宋体" w:hAnsi="宋体" w:hint="eastAsia"/>
        </w:rPr>
        <w:alias w:val="公司法定中文名称"/>
        <w:tag w:val="_GBC_c4808a6d1817485fbc77c332d88f8f35"/>
        <w:id w:val="1335029295"/>
        <w:dataBinding w:prefixMappings="xmlns:clcid-cgi='clcid-cgi'" w:xpath="/*/clcid-cgi:GongSiFaDingZhongWenMingCheng[not(@periodRef)]" w:storeItemID="{89EBAB94-44A0-46A2-B712-30D997D04A6D}"/>
        <w:text/>
      </w:sdtPr>
      <w:sdtEndPr/>
      <w:sdtContent>
        <w:r w:rsidR="00672F15" w:rsidRPr="00672F15">
          <w:rPr>
            <w:rFonts w:ascii="宋体" w:hAnsi="宋体" w:hint="eastAsia"/>
          </w:rPr>
          <w:t>四川金顶（集团）股份有限公司</w:t>
        </w:r>
      </w:sdtContent>
    </w:sdt>
    <w:r w:rsidR="00672F15" w:rsidRPr="00672F15">
      <w:rPr>
        <w:rFonts w:ascii="宋体" w:hAnsi="宋体" w:hint="eastAsia"/>
      </w:rPr>
      <w:t>2</w:t>
    </w:r>
    <w:r w:rsidR="00672F15" w:rsidRPr="00672F15">
      <w:rPr>
        <w:rFonts w:ascii="宋体" w:hAnsi="宋体"/>
      </w:rPr>
      <w:t>025年半年度报告摘要</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7406"/>
    <w:multiLevelType w:val="multilevel"/>
    <w:tmpl w:val="21C26D54"/>
    <w:styleLink w:val="4"/>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10122678"/>
    <w:multiLevelType w:val="multilevel"/>
    <w:tmpl w:val="21C26D54"/>
    <w:numStyleLink w:val="4"/>
  </w:abstractNum>
  <w:abstractNum w:abstractNumId="2" w15:restartNumberingAfterBreak="0">
    <w:nsid w:val="14135AC6"/>
    <w:multiLevelType w:val="hybridMultilevel"/>
    <w:tmpl w:val="13C826C0"/>
    <w:lvl w:ilvl="0" w:tplc="0504ECA8">
      <w:start w:val="1"/>
      <w:numFmt w:val="decimal"/>
      <w:lvlText w:val="3.%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57B4F61"/>
    <w:multiLevelType w:val="multilevel"/>
    <w:tmpl w:val="DA6E33D8"/>
    <w:lvl w:ilvl="0">
      <w:start w:val="1"/>
      <w:numFmt w:val="decimal"/>
      <w:lvlText w:val="1.%1"/>
      <w:lvlJc w:val="left"/>
      <w:pPr>
        <w:ind w:left="425" w:hanging="425"/>
      </w:pPr>
      <w:rPr>
        <w:rFonts w:asciiTheme="minorEastAsia" w:eastAsiaTheme="minorEastAsia" w:hAnsiTheme="minorEastAsia" w:hint="eastAsia"/>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1CF75648"/>
    <w:multiLevelType w:val="multilevel"/>
    <w:tmpl w:val="E910A016"/>
    <w:lvl w:ilvl="0">
      <w:start w:val="1"/>
      <w:numFmt w:val="decimal"/>
      <w:lvlText w:val="%1"/>
      <w:lvlJc w:val="left"/>
      <w:pPr>
        <w:ind w:left="425" w:hanging="425"/>
      </w:pPr>
      <w:rPr>
        <w:rFonts w:ascii="宋体" w:eastAsia="宋体" w:hAnsi="宋体" w:hint="eastAsia"/>
        <w:sz w:val="21"/>
        <w:szCs w:val="21"/>
      </w:rPr>
    </w:lvl>
    <w:lvl w:ilvl="1">
      <w:start w:val="1"/>
      <w:numFmt w:val="decimal"/>
      <w:lvlText w:val="%1.%2"/>
      <w:lvlJc w:val="left"/>
      <w:pPr>
        <w:ind w:left="992" w:hanging="567"/>
      </w:pPr>
      <w:rPr>
        <w:rFonts w:ascii="宋体" w:eastAsia="宋体" w:hAnsi="宋体" w:hint="eastAsia"/>
        <w:b/>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204F3B0A"/>
    <w:multiLevelType w:val="multilevel"/>
    <w:tmpl w:val="F920FA50"/>
    <w:name w:val="main"/>
    <w:lvl w:ilvl="0">
      <w:start w:val="1"/>
      <w:numFmt w:val="chineseCountingThousand"/>
      <w:lvlText w:val="第%1节"/>
      <w:lvlJc w:val="left"/>
      <w:pPr>
        <w:ind w:left="425" w:hanging="425"/>
      </w:pPr>
      <w:rPr>
        <w:rFonts w:hint="eastAsia"/>
        <w:color w:val="auto"/>
        <w:u w:val="none"/>
      </w:rPr>
    </w:lvl>
    <w:lvl w:ilvl="1">
      <w:start w:val="1"/>
      <w:numFmt w:val="chineseCountingThousand"/>
      <w:lvlText w:val="%2、"/>
      <w:lvlJc w:val="left"/>
      <w:pPr>
        <w:ind w:left="992" w:hanging="567"/>
      </w:pPr>
      <w:rPr>
        <w:rFonts w:hint="eastAsia"/>
        <w:color w:val="auto"/>
      </w:rPr>
    </w:lvl>
    <w:lvl w:ilvl="2">
      <w:start w:val="1"/>
      <w:numFmt w:val="chineseCountingThousand"/>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246C0E3A"/>
    <w:multiLevelType w:val="multilevel"/>
    <w:tmpl w:val="F920FA50"/>
    <w:name w:val="main22"/>
    <w:lvl w:ilvl="0">
      <w:start w:val="1"/>
      <w:numFmt w:val="chineseCountingThousand"/>
      <w:lvlText w:val="第%1节"/>
      <w:lvlJc w:val="left"/>
      <w:pPr>
        <w:ind w:left="425" w:hanging="425"/>
      </w:pPr>
      <w:rPr>
        <w:rFonts w:hint="eastAsia"/>
        <w:color w:val="auto"/>
        <w:u w:val="none"/>
      </w:rPr>
    </w:lvl>
    <w:lvl w:ilvl="1">
      <w:start w:val="1"/>
      <w:numFmt w:val="chineseCountingThousand"/>
      <w:lvlText w:val="%2、"/>
      <w:lvlJc w:val="left"/>
      <w:pPr>
        <w:ind w:left="992" w:hanging="567"/>
      </w:pPr>
      <w:rPr>
        <w:rFonts w:hint="eastAsia"/>
        <w:color w:val="auto"/>
      </w:rPr>
    </w:lvl>
    <w:lvl w:ilvl="2">
      <w:start w:val="1"/>
      <w:numFmt w:val="chineseCountingThousand"/>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257F3F53"/>
    <w:multiLevelType w:val="hybridMultilevel"/>
    <w:tmpl w:val="2F100250"/>
    <w:lvl w:ilvl="0" w:tplc="6A686F68">
      <w:start w:val="1"/>
      <w:numFmt w:val="decimal"/>
      <w:lvlText w:val="1.%1"/>
      <w:lvlJc w:val="right"/>
      <w:pPr>
        <w:ind w:left="210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A374A22"/>
    <w:multiLevelType w:val="hybridMultilevel"/>
    <w:tmpl w:val="8FA08058"/>
    <w:lvl w:ilvl="0" w:tplc="F05A586A">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ABA5091"/>
    <w:multiLevelType w:val="hybridMultilevel"/>
    <w:tmpl w:val="F27ADD1C"/>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3771493"/>
    <w:multiLevelType w:val="multilevel"/>
    <w:tmpl w:val="D8E42A32"/>
    <w:styleLink w:val="6"/>
    <w:lvl w:ilvl="0">
      <w:start w:val="1"/>
      <w:numFmt w:val="decimal"/>
      <w:lvlText w:val="%1"/>
      <w:lvlJc w:val="left"/>
      <w:pPr>
        <w:ind w:left="425" w:hanging="425"/>
      </w:pPr>
      <w:rPr>
        <w:rFonts w:hint="eastAsia"/>
        <w:color w:val="auto"/>
        <w:u w:val="none"/>
      </w:rPr>
    </w:lvl>
    <w:lvl w:ilvl="1">
      <w:start w:val="1"/>
      <w:numFmt w:val="decimal"/>
      <w:suff w:val="space"/>
      <w:lvlText w:val="%1.%2"/>
      <w:lvlJc w:val="left"/>
      <w:pPr>
        <w:ind w:left="992" w:hanging="567"/>
      </w:pPr>
      <w:rPr>
        <w:rFonts w:hint="eastAsia"/>
        <w:color w:val="auto"/>
      </w:rPr>
    </w:lvl>
    <w:lvl w:ilvl="2">
      <w:start w:val="1"/>
      <w:numFmt w:val="chineseCountingThousand"/>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37C3610E"/>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7E50D1B"/>
    <w:multiLevelType w:val="multilevel"/>
    <w:tmpl w:val="FDAA18C4"/>
    <w:styleLink w:val="7"/>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42AC0AED"/>
    <w:multiLevelType w:val="hybridMultilevel"/>
    <w:tmpl w:val="991EABE4"/>
    <w:lvl w:ilvl="0" w:tplc="B2A05454">
      <w:start w:val="1"/>
      <w:numFmt w:val="decimal"/>
      <w:lvlText w:val="1.%1"/>
      <w:lvlJc w:val="righ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52D24C2"/>
    <w:multiLevelType w:val="multilevel"/>
    <w:tmpl w:val="AAA647E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626805F7"/>
    <w:multiLevelType w:val="hybridMultilevel"/>
    <w:tmpl w:val="F6966332"/>
    <w:lvl w:ilvl="0" w:tplc="14D6A02E">
      <w:start w:val="1"/>
      <w:numFmt w:val="decimal"/>
      <w:lvlText w:val="4.%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8" w15:restartNumberingAfterBreak="0">
    <w:nsid w:val="6356205D"/>
    <w:multiLevelType w:val="multilevel"/>
    <w:tmpl w:val="BC8CCCBA"/>
    <w:styleLink w:val="2"/>
    <w:lvl w:ilvl="0">
      <w:start w:val="1"/>
      <w:numFmt w:val="chineseCountingThousand"/>
      <w:lvlText w:val="第%1节"/>
      <w:lvlJc w:val="left"/>
      <w:pPr>
        <w:ind w:left="425" w:hanging="425"/>
      </w:pPr>
      <w:rPr>
        <w:rFonts w:hint="eastAsia"/>
        <w:color w:val="auto"/>
        <w:u w:val="none"/>
      </w:rPr>
    </w:lvl>
    <w:lvl w:ilvl="1">
      <w:start w:val="1"/>
      <w:numFmt w:val="chineseCountingThousand"/>
      <w:lvlText w:val="%2、"/>
      <w:lvlJc w:val="left"/>
      <w:pPr>
        <w:ind w:left="992" w:hanging="567"/>
      </w:pPr>
      <w:rPr>
        <w:rFonts w:hint="eastAsia"/>
        <w:color w:val="auto"/>
      </w:rPr>
    </w:lvl>
    <w:lvl w:ilvl="2">
      <w:start w:val="1"/>
      <w:numFmt w:val="chineseCountingThousand"/>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64BA0CC9"/>
    <w:multiLevelType w:val="multilevel"/>
    <w:tmpl w:val="D8E42A32"/>
    <w:lvl w:ilvl="0">
      <w:start w:val="1"/>
      <w:numFmt w:val="decimal"/>
      <w:lvlText w:val="%1"/>
      <w:lvlJc w:val="left"/>
      <w:pPr>
        <w:ind w:left="425" w:hanging="425"/>
      </w:pPr>
      <w:rPr>
        <w:rFonts w:hint="eastAsia"/>
        <w:color w:val="auto"/>
        <w:u w:val="none"/>
      </w:rPr>
    </w:lvl>
    <w:lvl w:ilvl="1">
      <w:start w:val="1"/>
      <w:numFmt w:val="decimal"/>
      <w:suff w:val="space"/>
      <w:lvlText w:val="%1.%2"/>
      <w:lvlJc w:val="left"/>
      <w:pPr>
        <w:ind w:left="992" w:hanging="567"/>
      </w:pPr>
      <w:rPr>
        <w:rFonts w:hint="eastAsia"/>
        <w:color w:val="auto"/>
      </w:rPr>
    </w:lvl>
    <w:lvl w:ilvl="2">
      <w:start w:val="1"/>
      <w:numFmt w:val="chineseCountingThousand"/>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6DD71B09"/>
    <w:multiLevelType w:val="multilevel"/>
    <w:tmpl w:val="79F88348"/>
    <w:lvl w:ilvl="0">
      <w:start w:val="1"/>
      <w:numFmt w:val="decimal"/>
      <w:lvlText w:val="2.%1"/>
      <w:lvlJc w:val="left"/>
      <w:pPr>
        <w:ind w:left="425" w:hanging="425"/>
      </w:pPr>
      <w:rPr>
        <w:rFonts w:asciiTheme="minorEastAsia" w:eastAsiaTheme="minorEastAsia" w:hAnsiTheme="minorEastAsia" w:hint="eastAsia"/>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710E79EC"/>
    <w:multiLevelType w:val="multilevel"/>
    <w:tmpl w:val="AEACA9CE"/>
    <w:name w:val="main2"/>
    <w:styleLink w:val="3"/>
    <w:lvl w:ilvl="0">
      <w:start w:val="1"/>
      <w:numFmt w:val="chineseCountingThousand"/>
      <w:lvlText w:val="第%1节"/>
      <w:lvlJc w:val="left"/>
      <w:pPr>
        <w:ind w:left="425" w:hanging="425"/>
      </w:pPr>
      <w:rPr>
        <w:rFonts w:hint="eastAsia"/>
        <w:color w:val="auto"/>
        <w:u w:val="none"/>
      </w:rPr>
    </w:lvl>
    <w:lvl w:ilvl="1">
      <w:start w:val="1"/>
      <w:numFmt w:val="chineseCountingThousand"/>
      <w:lvlText w:val="%2、"/>
      <w:lvlJc w:val="left"/>
      <w:pPr>
        <w:ind w:left="992" w:hanging="567"/>
      </w:pPr>
      <w:rPr>
        <w:rFonts w:hint="eastAsia"/>
        <w:color w:val="auto"/>
      </w:rPr>
    </w:lvl>
    <w:lvl w:ilvl="2">
      <w:start w:val="1"/>
      <w:numFmt w:val="chineseCountingThousand"/>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73315F9F"/>
    <w:multiLevelType w:val="multilevel"/>
    <w:tmpl w:val="AEACA9CE"/>
    <w:name w:val="main22"/>
    <w:numStyleLink w:val="3"/>
  </w:abstractNum>
  <w:abstractNum w:abstractNumId="23" w15:restartNumberingAfterBreak="0">
    <w:nsid w:val="7A7E0CFB"/>
    <w:multiLevelType w:val="multilevel"/>
    <w:tmpl w:val="D8E42A32"/>
    <w:numStyleLink w:val="6"/>
  </w:abstractNum>
  <w:abstractNum w:abstractNumId="24" w15:restartNumberingAfterBreak="0">
    <w:nsid w:val="7D9E582A"/>
    <w:multiLevelType w:val="multilevel"/>
    <w:tmpl w:val="661C989C"/>
    <w:styleLink w:val="5"/>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16"/>
  </w:num>
  <w:num w:numId="2">
    <w:abstractNumId w:val="18"/>
  </w:num>
  <w:num w:numId="3">
    <w:abstractNumId w:val="21"/>
  </w:num>
  <w:num w:numId="4">
    <w:abstractNumId w:val="1"/>
  </w:num>
  <w:num w:numId="5">
    <w:abstractNumId w:val="0"/>
  </w:num>
  <w:num w:numId="6">
    <w:abstractNumId w:val="24"/>
  </w:num>
  <w:num w:numId="7">
    <w:abstractNumId w:val="23"/>
    <w:lvlOverride w:ilvl="0">
      <w:lvl w:ilvl="0">
        <w:start w:val="1"/>
        <w:numFmt w:val="decimal"/>
        <w:lvlText w:val="%1"/>
        <w:lvlJc w:val="left"/>
        <w:pPr>
          <w:ind w:left="425" w:hanging="425"/>
        </w:pPr>
        <w:rPr>
          <w:rFonts w:hint="eastAsia"/>
          <w:color w:val="auto"/>
          <w:u w:val="none"/>
        </w:rPr>
      </w:lvl>
    </w:lvlOverride>
    <w:lvlOverride w:ilvl="1">
      <w:lvl w:ilvl="1">
        <w:start w:val="1"/>
        <w:numFmt w:val="decimal"/>
        <w:suff w:val="space"/>
        <w:lvlText w:val="%1.%2"/>
        <w:lvlJc w:val="left"/>
        <w:pPr>
          <w:ind w:left="992" w:hanging="567"/>
        </w:pPr>
        <w:rPr>
          <w:rFonts w:ascii="宋体" w:eastAsia="宋体" w:hAnsi="宋体" w:hint="eastAsia"/>
          <w:b w:val="0"/>
          <w:color w:val="auto"/>
        </w:rPr>
      </w:lvl>
    </w:lvlOverride>
    <w:lvlOverride w:ilvl="2">
      <w:lvl w:ilvl="2">
        <w:start w:val="1"/>
        <w:numFmt w:val="chineseCountingThousand"/>
        <w:lvlText w:val="（%3）"/>
        <w:lvlJc w:val="left"/>
        <w:pPr>
          <w:ind w:left="1418" w:hanging="567"/>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8">
    <w:abstractNumId w:val="11"/>
  </w:num>
  <w:num w:numId="9">
    <w:abstractNumId w:val="13"/>
  </w:num>
  <w:num w:numId="10">
    <w:abstractNumId w:val="2"/>
  </w:num>
  <w:num w:numId="11">
    <w:abstractNumId w:val="19"/>
  </w:num>
  <w:num w:numId="12">
    <w:abstractNumId w:val="8"/>
  </w:num>
  <w:num w:numId="13">
    <w:abstractNumId w:val="15"/>
  </w:num>
  <w:num w:numId="14">
    <w:abstractNumId w:val="17"/>
  </w:num>
  <w:num w:numId="15">
    <w:abstractNumId w:val="10"/>
  </w:num>
  <w:num w:numId="16">
    <w:abstractNumId w:val="9"/>
  </w:num>
  <w:num w:numId="17">
    <w:abstractNumId w:val="23"/>
    <w:lvlOverride w:ilvl="0">
      <w:lvl w:ilvl="0">
        <w:start w:val="1"/>
        <w:numFmt w:val="decimal"/>
        <w:lvlText w:val="%1.1"/>
        <w:lvlJc w:val="right"/>
        <w:pPr>
          <w:ind w:left="2100" w:hanging="420"/>
        </w:pPr>
        <w:rPr>
          <w:rFonts w:hint="eastAsia"/>
        </w:rPr>
      </w:lvl>
    </w:lvlOverride>
    <w:lvlOverride w:ilvl="1">
      <w:lvl w:ilvl="1">
        <w:start w:val="1"/>
        <w:numFmt w:val="lowerLetter"/>
        <w:lvlText w:val="%2)"/>
        <w:lvlJc w:val="left"/>
        <w:pPr>
          <w:ind w:left="840" w:hanging="420"/>
        </w:pPr>
        <w:rPr>
          <w:rFonts w:hint="eastAsia"/>
        </w:rPr>
      </w:lvl>
    </w:lvlOverride>
    <w:lvlOverride w:ilvl="2">
      <w:lvl w:ilvl="2">
        <w:start w:val="1"/>
        <w:numFmt w:val="lowerRoman"/>
        <w:lvlText w:val="%3."/>
        <w:lvlJc w:val="right"/>
        <w:pPr>
          <w:ind w:left="1260" w:hanging="42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lowerLetter"/>
        <w:lvlText w:val="%5)"/>
        <w:lvlJc w:val="left"/>
        <w:pPr>
          <w:ind w:left="2100" w:hanging="420"/>
        </w:pPr>
        <w:rPr>
          <w:rFonts w:hint="eastAsia"/>
        </w:rPr>
      </w:lvl>
    </w:lvlOverride>
    <w:lvlOverride w:ilvl="5">
      <w:lvl w:ilvl="5">
        <w:start w:val="1"/>
        <w:numFmt w:val="lowerRoman"/>
        <w:lvlText w:val="%6."/>
        <w:lvlJc w:val="righ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lowerLetter"/>
        <w:lvlText w:val="%8)"/>
        <w:lvlJc w:val="left"/>
        <w:pPr>
          <w:ind w:left="3360" w:hanging="420"/>
        </w:pPr>
        <w:rPr>
          <w:rFonts w:hint="eastAsia"/>
        </w:rPr>
      </w:lvl>
    </w:lvlOverride>
    <w:lvlOverride w:ilvl="8">
      <w:lvl w:ilvl="8">
        <w:start w:val="1"/>
        <w:numFmt w:val="lowerRoman"/>
        <w:lvlText w:val="%9."/>
        <w:lvlJc w:val="right"/>
        <w:pPr>
          <w:ind w:left="3780" w:hanging="420"/>
        </w:pPr>
        <w:rPr>
          <w:rFonts w:hint="eastAsia"/>
        </w:rPr>
      </w:lvl>
    </w:lvlOverride>
  </w:num>
  <w:num w:numId="18">
    <w:abstractNumId w:val="3"/>
  </w:num>
  <w:num w:numId="19">
    <w:abstractNumId w:val="12"/>
  </w:num>
  <w:num w:numId="20">
    <w:abstractNumId w:val="4"/>
  </w:num>
  <w:num w:numId="21">
    <w:abstractNumId w:val="7"/>
  </w:num>
  <w:num w:numId="22">
    <w:abstractNumId w:val="14"/>
  </w:num>
  <w:num w:numId="23">
    <w:abstractNumId w:val="20"/>
  </w:num>
  <w:num w:numId="24">
    <w:abstractNumId w:val="23"/>
    <w:lvlOverride w:ilvl="0">
      <w:lvl w:ilvl="0">
        <w:start w:val="1"/>
        <w:numFmt w:val="decimal"/>
        <w:lvlText w:val="%1."/>
        <w:lvlJc w:val="left"/>
        <w:pPr>
          <w:ind w:left="840" w:hanging="420"/>
        </w:pPr>
        <w:rPr>
          <w:rFonts w:hint="eastAsia"/>
        </w:rPr>
      </w:lvl>
    </w:lvlOverride>
    <w:lvlOverride w:ilvl="1">
      <w:lvl w:ilvl="1">
        <w:start w:val="1"/>
        <w:numFmt w:val="decimal"/>
        <w:lvlText w:val="%2"/>
        <w:lvlJc w:val="left"/>
        <w:pPr>
          <w:ind w:left="840" w:hanging="420"/>
        </w:pPr>
        <w:rPr>
          <w:rFonts w:ascii="宋体" w:eastAsia="宋体" w:hAnsi="宋体" w:hint="eastAsia"/>
          <w:b/>
          <w:color w:val="auto"/>
        </w:rPr>
      </w:lvl>
    </w:lvlOverride>
    <w:lvlOverride w:ilvl="2">
      <w:lvl w:ilvl="2">
        <w:start w:val="1"/>
        <w:numFmt w:val="lowerRoman"/>
        <w:lvlText w:val="%3."/>
        <w:lvlJc w:val="right"/>
        <w:pPr>
          <w:ind w:left="1260" w:hanging="42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lowerLetter"/>
        <w:lvlText w:val="%5)"/>
        <w:lvlJc w:val="left"/>
        <w:pPr>
          <w:ind w:left="2100" w:hanging="420"/>
        </w:pPr>
        <w:rPr>
          <w:rFonts w:hint="eastAsia"/>
        </w:rPr>
      </w:lvl>
    </w:lvlOverride>
    <w:lvlOverride w:ilvl="5">
      <w:lvl w:ilvl="5">
        <w:start w:val="1"/>
        <w:numFmt w:val="lowerRoman"/>
        <w:lvlText w:val="%6."/>
        <w:lvlJc w:val="righ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lowerLetter"/>
        <w:lvlText w:val="%8)"/>
        <w:lvlJc w:val="left"/>
        <w:pPr>
          <w:ind w:left="3360" w:hanging="420"/>
        </w:pPr>
        <w:rPr>
          <w:rFonts w:hint="eastAsia"/>
        </w:rPr>
      </w:lvl>
    </w:lvlOverride>
    <w:lvlOverride w:ilvl="8">
      <w:lvl w:ilvl="8">
        <w:start w:val="1"/>
        <w:numFmt w:val="lowerRoman"/>
        <w:lvlText w:val="%9."/>
        <w:lvlJc w:val="right"/>
        <w:pPr>
          <w:ind w:left="3780" w:hanging="420"/>
        </w:pPr>
        <w:rPr>
          <w:rFonts w:hint="eastAsia"/>
        </w:rPr>
      </w:lvl>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DD256F"/>
    <w:rsid w:val="00002973"/>
    <w:rsid w:val="0000568D"/>
    <w:rsid w:val="00011C95"/>
    <w:rsid w:val="00014DD5"/>
    <w:rsid w:val="00017CF8"/>
    <w:rsid w:val="0002110B"/>
    <w:rsid w:val="00022C3F"/>
    <w:rsid w:val="000254C6"/>
    <w:rsid w:val="0002612F"/>
    <w:rsid w:val="000271B5"/>
    <w:rsid w:val="000317E9"/>
    <w:rsid w:val="00031A88"/>
    <w:rsid w:val="00034983"/>
    <w:rsid w:val="00034FF7"/>
    <w:rsid w:val="00036357"/>
    <w:rsid w:val="000429ED"/>
    <w:rsid w:val="00044398"/>
    <w:rsid w:val="000451ED"/>
    <w:rsid w:val="000461BB"/>
    <w:rsid w:val="00051708"/>
    <w:rsid w:val="00051BE5"/>
    <w:rsid w:val="00052C25"/>
    <w:rsid w:val="00055C3F"/>
    <w:rsid w:val="000569CC"/>
    <w:rsid w:val="00057851"/>
    <w:rsid w:val="00057A41"/>
    <w:rsid w:val="0006013C"/>
    <w:rsid w:val="00060230"/>
    <w:rsid w:val="000612A1"/>
    <w:rsid w:val="00062AA3"/>
    <w:rsid w:val="00063893"/>
    <w:rsid w:val="00065B7B"/>
    <w:rsid w:val="00071950"/>
    <w:rsid w:val="00076117"/>
    <w:rsid w:val="00077EAC"/>
    <w:rsid w:val="00080509"/>
    <w:rsid w:val="00082A1A"/>
    <w:rsid w:val="00084008"/>
    <w:rsid w:val="000841ED"/>
    <w:rsid w:val="00085C01"/>
    <w:rsid w:val="000868AD"/>
    <w:rsid w:val="00090ADC"/>
    <w:rsid w:val="0009141B"/>
    <w:rsid w:val="00091DDA"/>
    <w:rsid w:val="0009228C"/>
    <w:rsid w:val="00092E64"/>
    <w:rsid w:val="000955B9"/>
    <w:rsid w:val="00096AC8"/>
    <w:rsid w:val="0009799B"/>
    <w:rsid w:val="000A104B"/>
    <w:rsid w:val="000A4309"/>
    <w:rsid w:val="000B14EF"/>
    <w:rsid w:val="000B56BC"/>
    <w:rsid w:val="000B5F96"/>
    <w:rsid w:val="000B78AC"/>
    <w:rsid w:val="000C0519"/>
    <w:rsid w:val="000C3C1E"/>
    <w:rsid w:val="000C4612"/>
    <w:rsid w:val="000C4C03"/>
    <w:rsid w:val="000C5B78"/>
    <w:rsid w:val="000C698C"/>
    <w:rsid w:val="000C6DAE"/>
    <w:rsid w:val="000C7C71"/>
    <w:rsid w:val="000D3B07"/>
    <w:rsid w:val="000D7213"/>
    <w:rsid w:val="000D7307"/>
    <w:rsid w:val="000D7A97"/>
    <w:rsid w:val="000D7D0B"/>
    <w:rsid w:val="000E0E15"/>
    <w:rsid w:val="000E518E"/>
    <w:rsid w:val="000E6005"/>
    <w:rsid w:val="000E7C1C"/>
    <w:rsid w:val="000E7F4A"/>
    <w:rsid w:val="000F192B"/>
    <w:rsid w:val="0010092D"/>
    <w:rsid w:val="00101D94"/>
    <w:rsid w:val="001026CF"/>
    <w:rsid w:val="00103439"/>
    <w:rsid w:val="001053C3"/>
    <w:rsid w:val="00105C16"/>
    <w:rsid w:val="00106C83"/>
    <w:rsid w:val="00111ADB"/>
    <w:rsid w:val="00111E23"/>
    <w:rsid w:val="001165AE"/>
    <w:rsid w:val="00116D81"/>
    <w:rsid w:val="00117960"/>
    <w:rsid w:val="001208DD"/>
    <w:rsid w:val="00120FFA"/>
    <w:rsid w:val="0012160B"/>
    <w:rsid w:val="00123F0A"/>
    <w:rsid w:val="001248A6"/>
    <w:rsid w:val="00126CBD"/>
    <w:rsid w:val="00127157"/>
    <w:rsid w:val="001304AD"/>
    <w:rsid w:val="00133739"/>
    <w:rsid w:val="00134553"/>
    <w:rsid w:val="00134FF0"/>
    <w:rsid w:val="00135853"/>
    <w:rsid w:val="00136A9A"/>
    <w:rsid w:val="00142014"/>
    <w:rsid w:val="00142CB0"/>
    <w:rsid w:val="00143F2D"/>
    <w:rsid w:val="00146CA5"/>
    <w:rsid w:val="001519E8"/>
    <w:rsid w:val="00152EC5"/>
    <w:rsid w:val="001543D4"/>
    <w:rsid w:val="0015450F"/>
    <w:rsid w:val="0015523D"/>
    <w:rsid w:val="001575B8"/>
    <w:rsid w:val="00161CAF"/>
    <w:rsid w:val="00162139"/>
    <w:rsid w:val="00162669"/>
    <w:rsid w:val="0016496D"/>
    <w:rsid w:val="00174686"/>
    <w:rsid w:val="001816A6"/>
    <w:rsid w:val="00186C23"/>
    <w:rsid w:val="00190753"/>
    <w:rsid w:val="0019126B"/>
    <w:rsid w:val="00191BFF"/>
    <w:rsid w:val="00192CCC"/>
    <w:rsid w:val="00192D64"/>
    <w:rsid w:val="00192FFF"/>
    <w:rsid w:val="001935E1"/>
    <w:rsid w:val="00194F95"/>
    <w:rsid w:val="00195DFE"/>
    <w:rsid w:val="001A1D27"/>
    <w:rsid w:val="001A37C6"/>
    <w:rsid w:val="001A582E"/>
    <w:rsid w:val="001A6342"/>
    <w:rsid w:val="001A652B"/>
    <w:rsid w:val="001B0B8E"/>
    <w:rsid w:val="001B2BA8"/>
    <w:rsid w:val="001B4AD8"/>
    <w:rsid w:val="001D19A9"/>
    <w:rsid w:val="001D2C3C"/>
    <w:rsid w:val="001D7DDF"/>
    <w:rsid w:val="001E00D9"/>
    <w:rsid w:val="001E18AC"/>
    <w:rsid w:val="001E510D"/>
    <w:rsid w:val="001E55CD"/>
    <w:rsid w:val="001E5F29"/>
    <w:rsid w:val="001E70D4"/>
    <w:rsid w:val="001F019F"/>
    <w:rsid w:val="001F07B9"/>
    <w:rsid w:val="001F11C9"/>
    <w:rsid w:val="001F30EE"/>
    <w:rsid w:val="001F33A0"/>
    <w:rsid w:val="001F3BF1"/>
    <w:rsid w:val="001F3C0E"/>
    <w:rsid w:val="001F453B"/>
    <w:rsid w:val="0020136B"/>
    <w:rsid w:val="0020353C"/>
    <w:rsid w:val="00205758"/>
    <w:rsid w:val="00205C40"/>
    <w:rsid w:val="00207D36"/>
    <w:rsid w:val="00210D79"/>
    <w:rsid w:val="002125FF"/>
    <w:rsid w:val="00213330"/>
    <w:rsid w:val="002148A9"/>
    <w:rsid w:val="0021603C"/>
    <w:rsid w:val="00216604"/>
    <w:rsid w:val="002202B4"/>
    <w:rsid w:val="00220E16"/>
    <w:rsid w:val="00220E1F"/>
    <w:rsid w:val="0022224C"/>
    <w:rsid w:val="00222350"/>
    <w:rsid w:val="00225079"/>
    <w:rsid w:val="002266FB"/>
    <w:rsid w:val="00230827"/>
    <w:rsid w:val="002329B1"/>
    <w:rsid w:val="0023599E"/>
    <w:rsid w:val="00241B2E"/>
    <w:rsid w:val="002434A7"/>
    <w:rsid w:val="00243E6E"/>
    <w:rsid w:val="00245567"/>
    <w:rsid w:val="00251048"/>
    <w:rsid w:val="0025183D"/>
    <w:rsid w:val="0025354A"/>
    <w:rsid w:val="002536AC"/>
    <w:rsid w:val="00255F17"/>
    <w:rsid w:val="00260266"/>
    <w:rsid w:val="00261101"/>
    <w:rsid w:val="0026118D"/>
    <w:rsid w:val="002623D2"/>
    <w:rsid w:val="00264752"/>
    <w:rsid w:val="00266C1D"/>
    <w:rsid w:val="00267FCC"/>
    <w:rsid w:val="00274349"/>
    <w:rsid w:val="002769EA"/>
    <w:rsid w:val="00280288"/>
    <w:rsid w:val="0028258F"/>
    <w:rsid w:val="00284222"/>
    <w:rsid w:val="0028465C"/>
    <w:rsid w:val="00284A21"/>
    <w:rsid w:val="002851FB"/>
    <w:rsid w:val="00286B4B"/>
    <w:rsid w:val="002956C2"/>
    <w:rsid w:val="002A150F"/>
    <w:rsid w:val="002A2C89"/>
    <w:rsid w:val="002A2D73"/>
    <w:rsid w:val="002A3EC6"/>
    <w:rsid w:val="002A4F95"/>
    <w:rsid w:val="002B32FC"/>
    <w:rsid w:val="002B3A99"/>
    <w:rsid w:val="002B5024"/>
    <w:rsid w:val="002B7948"/>
    <w:rsid w:val="002C0375"/>
    <w:rsid w:val="002C1524"/>
    <w:rsid w:val="002C2C31"/>
    <w:rsid w:val="002C30A7"/>
    <w:rsid w:val="002C522F"/>
    <w:rsid w:val="002C62A6"/>
    <w:rsid w:val="002C6F73"/>
    <w:rsid w:val="002C7F97"/>
    <w:rsid w:val="002D11A3"/>
    <w:rsid w:val="002D16DB"/>
    <w:rsid w:val="002D2F34"/>
    <w:rsid w:val="002D4803"/>
    <w:rsid w:val="002E0263"/>
    <w:rsid w:val="002E06BD"/>
    <w:rsid w:val="002E13B7"/>
    <w:rsid w:val="002E149C"/>
    <w:rsid w:val="002E5C33"/>
    <w:rsid w:val="002E6ABC"/>
    <w:rsid w:val="002F0E56"/>
    <w:rsid w:val="002F0F92"/>
    <w:rsid w:val="002F52A7"/>
    <w:rsid w:val="002F560B"/>
    <w:rsid w:val="002F660C"/>
    <w:rsid w:val="003000CA"/>
    <w:rsid w:val="003010F2"/>
    <w:rsid w:val="00303809"/>
    <w:rsid w:val="00305947"/>
    <w:rsid w:val="00305CC3"/>
    <w:rsid w:val="00311B1F"/>
    <w:rsid w:val="00313DEC"/>
    <w:rsid w:val="003155D2"/>
    <w:rsid w:val="0031588D"/>
    <w:rsid w:val="00316E30"/>
    <w:rsid w:val="00317C18"/>
    <w:rsid w:val="00320332"/>
    <w:rsid w:val="00320996"/>
    <w:rsid w:val="003226F3"/>
    <w:rsid w:val="00323C4E"/>
    <w:rsid w:val="00330B40"/>
    <w:rsid w:val="0033515F"/>
    <w:rsid w:val="00335474"/>
    <w:rsid w:val="003363FB"/>
    <w:rsid w:val="00336BE8"/>
    <w:rsid w:val="00340BFC"/>
    <w:rsid w:val="00345754"/>
    <w:rsid w:val="003469F1"/>
    <w:rsid w:val="00346A8C"/>
    <w:rsid w:val="003501F6"/>
    <w:rsid w:val="00351FD4"/>
    <w:rsid w:val="003528AE"/>
    <w:rsid w:val="00353F5A"/>
    <w:rsid w:val="0035403B"/>
    <w:rsid w:val="00355767"/>
    <w:rsid w:val="00360520"/>
    <w:rsid w:val="003617B8"/>
    <w:rsid w:val="003619CD"/>
    <w:rsid w:val="00365E23"/>
    <w:rsid w:val="00366A62"/>
    <w:rsid w:val="00366BFF"/>
    <w:rsid w:val="0036747E"/>
    <w:rsid w:val="00367FA9"/>
    <w:rsid w:val="0037071A"/>
    <w:rsid w:val="0037385B"/>
    <w:rsid w:val="00383470"/>
    <w:rsid w:val="003839AB"/>
    <w:rsid w:val="003861D5"/>
    <w:rsid w:val="00391ABF"/>
    <w:rsid w:val="00392161"/>
    <w:rsid w:val="00395F99"/>
    <w:rsid w:val="0039687E"/>
    <w:rsid w:val="003A063D"/>
    <w:rsid w:val="003A1746"/>
    <w:rsid w:val="003A46E9"/>
    <w:rsid w:val="003B0E83"/>
    <w:rsid w:val="003B0E84"/>
    <w:rsid w:val="003B45C0"/>
    <w:rsid w:val="003B5F93"/>
    <w:rsid w:val="003B769E"/>
    <w:rsid w:val="003C0BEE"/>
    <w:rsid w:val="003C1AD3"/>
    <w:rsid w:val="003C1BE5"/>
    <w:rsid w:val="003C2077"/>
    <w:rsid w:val="003C2E3B"/>
    <w:rsid w:val="003C30BF"/>
    <w:rsid w:val="003C33A6"/>
    <w:rsid w:val="003C59FC"/>
    <w:rsid w:val="003D0AB5"/>
    <w:rsid w:val="003D1340"/>
    <w:rsid w:val="003D1C65"/>
    <w:rsid w:val="003D3799"/>
    <w:rsid w:val="003D583D"/>
    <w:rsid w:val="003D58FC"/>
    <w:rsid w:val="003E0471"/>
    <w:rsid w:val="003E0BC2"/>
    <w:rsid w:val="003E24F8"/>
    <w:rsid w:val="003E3CBD"/>
    <w:rsid w:val="003E3DEE"/>
    <w:rsid w:val="003E7B17"/>
    <w:rsid w:val="003F1776"/>
    <w:rsid w:val="003F4E89"/>
    <w:rsid w:val="003F698E"/>
    <w:rsid w:val="0040554F"/>
    <w:rsid w:val="00405EEC"/>
    <w:rsid w:val="0040653C"/>
    <w:rsid w:val="00406907"/>
    <w:rsid w:val="00406E86"/>
    <w:rsid w:val="00407B05"/>
    <w:rsid w:val="00410CAB"/>
    <w:rsid w:val="00413FC0"/>
    <w:rsid w:val="004145B2"/>
    <w:rsid w:val="00415554"/>
    <w:rsid w:val="00421E3C"/>
    <w:rsid w:val="004228DD"/>
    <w:rsid w:val="004237CA"/>
    <w:rsid w:val="004238BC"/>
    <w:rsid w:val="00425B7D"/>
    <w:rsid w:val="00430F77"/>
    <w:rsid w:val="00432EBC"/>
    <w:rsid w:val="00441B6E"/>
    <w:rsid w:val="00442EB8"/>
    <w:rsid w:val="00442EDC"/>
    <w:rsid w:val="00444AD2"/>
    <w:rsid w:val="00444B4E"/>
    <w:rsid w:val="00444B5E"/>
    <w:rsid w:val="004476C3"/>
    <w:rsid w:val="00447931"/>
    <w:rsid w:val="00447D76"/>
    <w:rsid w:val="00452A0A"/>
    <w:rsid w:val="00453C6A"/>
    <w:rsid w:val="004546AB"/>
    <w:rsid w:val="00455C8B"/>
    <w:rsid w:val="00460901"/>
    <w:rsid w:val="00462650"/>
    <w:rsid w:val="00470727"/>
    <w:rsid w:val="00472192"/>
    <w:rsid w:val="0047229B"/>
    <w:rsid w:val="00472F7C"/>
    <w:rsid w:val="004843F9"/>
    <w:rsid w:val="00486355"/>
    <w:rsid w:val="00486A29"/>
    <w:rsid w:val="00486B85"/>
    <w:rsid w:val="004873DD"/>
    <w:rsid w:val="0048770D"/>
    <w:rsid w:val="00487D34"/>
    <w:rsid w:val="00492036"/>
    <w:rsid w:val="00492045"/>
    <w:rsid w:val="0049241E"/>
    <w:rsid w:val="00492A2E"/>
    <w:rsid w:val="00495B68"/>
    <w:rsid w:val="004960DF"/>
    <w:rsid w:val="00497DEE"/>
    <w:rsid w:val="004A299F"/>
    <w:rsid w:val="004A4F80"/>
    <w:rsid w:val="004B079A"/>
    <w:rsid w:val="004B19D0"/>
    <w:rsid w:val="004B49CD"/>
    <w:rsid w:val="004B4CF8"/>
    <w:rsid w:val="004C146B"/>
    <w:rsid w:val="004C1D84"/>
    <w:rsid w:val="004C3F82"/>
    <w:rsid w:val="004C5F07"/>
    <w:rsid w:val="004D20A4"/>
    <w:rsid w:val="004D21A7"/>
    <w:rsid w:val="004D2FBE"/>
    <w:rsid w:val="004D4A29"/>
    <w:rsid w:val="004D6606"/>
    <w:rsid w:val="004D73C3"/>
    <w:rsid w:val="004E6016"/>
    <w:rsid w:val="004E6F3B"/>
    <w:rsid w:val="004F0557"/>
    <w:rsid w:val="004F2D90"/>
    <w:rsid w:val="004F42CB"/>
    <w:rsid w:val="004F4CF9"/>
    <w:rsid w:val="004F7901"/>
    <w:rsid w:val="0050076F"/>
    <w:rsid w:val="00503CDD"/>
    <w:rsid w:val="00506F5C"/>
    <w:rsid w:val="00507C75"/>
    <w:rsid w:val="005104A4"/>
    <w:rsid w:val="0051274A"/>
    <w:rsid w:val="005129AB"/>
    <w:rsid w:val="00515988"/>
    <w:rsid w:val="00515DBA"/>
    <w:rsid w:val="005179B0"/>
    <w:rsid w:val="00517E80"/>
    <w:rsid w:val="00520482"/>
    <w:rsid w:val="005215E0"/>
    <w:rsid w:val="00523D5B"/>
    <w:rsid w:val="00523EA3"/>
    <w:rsid w:val="0052506F"/>
    <w:rsid w:val="00525A58"/>
    <w:rsid w:val="00527F62"/>
    <w:rsid w:val="00537615"/>
    <w:rsid w:val="00541825"/>
    <w:rsid w:val="005426BA"/>
    <w:rsid w:val="00544A5D"/>
    <w:rsid w:val="00547AD7"/>
    <w:rsid w:val="00550495"/>
    <w:rsid w:val="00550FDD"/>
    <w:rsid w:val="00552077"/>
    <w:rsid w:val="00552691"/>
    <w:rsid w:val="0055474A"/>
    <w:rsid w:val="00554A09"/>
    <w:rsid w:val="00556983"/>
    <w:rsid w:val="00557851"/>
    <w:rsid w:val="00560FC4"/>
    <w:rsid w:val="005657AD"/>
    <w:rsid w:val="00565FDF"/>
    <w:rsid w:val="00566723"/>
    <w:rsid w:val="00567A71"/>
    <w:rsid w:val="005718DF"/>
    <w:rsid w:val="00573B17"/>
    <w:rsid w:val="005748E7"/>
    <w:rsid w:val="0057630C"/>
    <w:rsid w:val="0057734E"/>
    <w:rsid w:val="005865B8"/>
    <w:rsid w:val="005874FE"/>
    <w:rsid w:val="00587BDA"/>
    <w:rsid w:val="00596609"/>
    <w:rsid w:val="00596DC3"/>
    <w:rsid w:val="00596E5F"/>
    <w:rsid w:val="00597B18"/>
    <w:rsid w:val="005A04B3"/>
    <w:rsid w:val="005A22E4"/>
    <w:rsid w:val="005A2DF6"/>
    <w:rsid w:val="005A3E3B"/>
    <w:rsid w:val="005A4BCE"/>
    <w:rsid w:val="005A53D6"/>
    <w:rsid w:val="005A558F"/>
    <w:rsid w:val="005B2906"/>
    <w:rsid w:val="005B338D"/>
    <w:rsid w:val="005B4B05"/>
    <w:rsid w:val="005B77E1"/>
    <w:rsid w:val="005C254C"/>
    <w:rsid w:val="005C2B04"/>
    <w:rsid w:val="005C33FC"/>
    <w:rsid w:val="005C566B"/>
    <w:rsid w:val="005D7BD2"/>
    <w:rsid w:val="005E35CB"/>
    <w:rsid w:val="005E5591"/>
    <w:rsid w:val="005E5653"/>
    <w:rsid w:val="005F1919"/>
    <w:rsid w:val="005F5AD2"/>
    <w:rsid w:val="005F783A"/>
    <w:rsid w:val="006005CA"/>
    <w:rsid w:val="00601A8A"/>
    <w:rsid w:val="00603DCC"/>
    <w:rsid w:val="00607193"/>
    <w:rsid w:val="006122DF"/>
    <w:rsid w:val="006125A9"/>
    <w:rsid w:val="00613663"/>
    <w:rsid w:val="00614245"/>
    <w:rsid w:val="00615D66"/>
    <w:rsid w:val="00616875"/>
    <w:rsid w:val="0061787B"/>
    <w:rsid w:val="00620496"/>
    <w:rsid w:val="006208F8"/>
    <w:rsid w:val="00620E9D"/>
    <w:rsid w:val="00621156"/>
    <w:rsid w:val="0062248D"/>
    <w:rsid w:val="00623C25"/>
    <w:rsid w:val="00624B7B"/>
    <w:rsid w:val="00625EE6"/>
    <w:rsid w:val="00626E28"/>
    <w:rsid w:val="00626E78"/>
    <w:rsid w:val="00627E1A"/>
    <w:rsid w:val="006315D7"/>
    <w:rsid w:val="006334CB"/>
    <w:rsid w:val="00637509"/>
    <w:rsid w:val="006378A7"/>
    <w:rsid w:val="006404D3"/>
    <w:rsid w:val="006424A0"/>
    <w:rsid w:val="00642693"/>
    <w:rsid w:val="00643180"/>
    <w:rsid w:val="006466BA"/>
    <w:rsid w:val="00650BD9"/>
    <w:rsid w:val="00651B15"/>
    <w:rsid w:val="00652944"/>
    <w:rsid w:val="00660BFA"/>
    <w:rsid w:val="00660DA2"/>
    <w:rsid w:val="006659AB"/>
    <w:rsid w:val="006672F9"/>
    <w:rsid w:val="0067038F"/>
    <w:rsid w:val="006712F9"/>
    <w:rsid w:val="00672F15"/>
    <w:rsid w:val="006738EC"/>
    <w:rsid w:val="0067525C"/>
    <w:rsid w:val="00676D09"/>
    <w:rsid w:val="0067704A"/>
    <w:rsid w:val="0067705D"/>
    <w:rsid w:val="006772D2"/>
    <w:rsid w:val="00677775"/>
    <w:rsid w:val="00680102"/>
    <w:rsid w:val="00680CEF"/>
    <w:rsid w:val="0068143C"/>
    <w:rsid w:val="006817E5"/>
    <w:rsid w:val="006855EA"/>
    <w:rsid w:val="00690310"/>
    <w:rsid w:val="00691E79"/>
    <w:rsid w:val="00692738"/>
    <w:rsid w:val="006935E5"/>
    <w:rsid w:val="00694818"/>
    <w:rsid w:val="006A092C"/>
    <w:rsid w:val="006A0F0F"/>
    <w:rsid w:val="006A20A2"/>
    <w:rsid w:val="006A7EE1"/>
    <w:rsid w:val="006B00D5"/>
    <w:rsid w:val="006B089B"/>
    <w:rsid w:val="006B1392"/>
    <w:rsid w:val="006B49F1"/>
    <w:rsid w:val="006B5E07"/>
    <w:rsid w:val="006B7896"/>
    <w:rsid w:val="006B7EEC"/>
    <w:rsid w:val="006C0A08"/>
    <w:rsid w:val="006C247C"/>
    <w:rsid w:val="006C7F94"/>
    <w:rsid w:val="006D0F26"/>
    <w:rsid w:val="006D20D6"/>
    <w:rsid w:val="006D2624"/>
    <w:rsid w:val="006D6274"/>
    <w:rsid w:val="006D66B4"/>
    <w:rsid w:val="006D79B6"/>
    <w:rsid w:val="006E00CA"/>
    <w:rsid w:val="006E0F8D"/>
    <w:rsid w:val="006E213E"/>
    <w:rsid w:val="006E27A2"/>
    <w:rsid w:val="006E301B"/>
    <w:rsid w:val="006E41B9"/>
    <w:rsid w:val="006E4FDF"/>
    <w:rsid w:val="006E55DF"/>
    <w:rsid w:val="006F1B12"/>
    <w:rsid w:val="006F2738"/>
    <w:rsid w:val="006F2B76"/>
    <w:rsid w:val="006F3874"/>
    <w:rsid w:val="006F3AB3"/>
    <w:rsid w:val="006F42DC"/>
    <w:rsid w:val="00706019"/>
    <w:rsid w:val="00707972"/>
    <w:rsid w:val="00713167"/>
    <w:rsid w:val="00713270"/>
    <w:rsid w:val="00714093"/>
    <w:rsid w:val="0071791A"/>
    <w:rsid w:val="00722EB4"/>
    <w:rsid w:val="00725495"/>
    <w:rsid w:val="00725F84"/>
    <w:rsid w:val="00727FD5"/>
    <w:rsid w:val="0073144D"/>
    <w:rsid w:val="00731D98"/>
    <w:rsid w:val="00733263"/>
    <w:rsid w:val="00734518"/>
    <w:rsid w:val="0073497F"/>
    <w:rsid w:val="00735F71"/>
    <w:rsid w:val="007360BF"/>
    <w:rsid w:val="0074155B"/>
    <w:rsid w:val="007415E4"/>
    <w:rsid w:val="00741B84"/>
    <w:rsid w:val="00742419"/>
    <w:rsid w:val="00745EDA"/>
    <w:rsid w:val="007517B7"/>
    <w:rsid w:val="00752421"/>
    <w:rsid w:val="007546EF"/>
    <w:rsid w:val="007559F3"/>
    <w:rsid w:val="00755D74"/>
    <w:rsid w:val="007670FC"/>
    <w:rsid w:val="00774BCA"/>
    <w:rsid w:val="00775B81"/>
    <w:rsid w:val="00776EE9"/>
    <w:rsid w:val="007800A6"/>
    <w:rsid w:val="00780DD2"/>
    <w:rsid w:val="0078103E"/>
    <w:rsid w:val="0078585D"/>
    <w:rsid w:val="007909A2"/>
    <w:rsid w:val="00792D43"/>
    <w:rsid w:val="007950E3"/>
    <w:rsid w:val="007969A7"/>
    <w:rsid w:val="00796AA4"/>
    <w:rsid w:val="007A0EE0"/>
    <w:rsid w:val="007A1619"/>
    <w:rsid w:val="007A2FFD"/>
    <w:rsid w:val="007A4A73"/>
    <w:rsid w:val="007A6050"/>
    <w:rsid w:val="007A721A"/>
    <w:rsid w:val="007B038A"/>
    <w:rsid w:val="007B3A96"/>
    <w:rsid w:val="007B4685"/>
    <w:rsid w:val="007B5A6D"/>
    <w:rsid w:val="007B5BBD"/>
    <w:rsid w:val="007B6B93"/>
    <w:rsid w:val="007B6F05"/>
    <w:rsid w:val="007B70D1"/>
    <w:rsid w:val="007B7A0F"/>
    <w:rsid w:val="007C026E"/>
    <w:rsid w:val="007C28B1"/>
    <w:rsid w:val="007C483E"/>
    <w:rsid w:val="007C4CF9"/>
    <w:rsid w:val="007C55B9"/>
    <w:rsid w:val="007C58AF"/>
    <w:rsid w:val="007C6D13"/>
    <w:rsid w:val="007C7F91"/>
    <w:rsid w:val="007D29F7"/>
    <w:rsid w:val="007D2B14"/>
    <w:rsid w:val="007D4161"/>
    <w:rsid w:val="007D429E"/>
    <w:rsid w:val="007D4436"/>
    <w:rsid w:val="007D459B"/>
    <w:rsid w:val="007E08DF"/>
    <w:rsid w:val="007E31A2"/>
    <w:rsid w:val="007E5BCB"/>
    <w:rsid w:val="007E75A7"/>
    <w:rsid w:val="007F0B5C"/>
    <w:rsid w:val="007F211A"/>
    <w:rsid w:val="007F3BE7"/>
    <w:rsid w:val="007F7532"/>
    <w:rsid w:val="0080014B"/>
    <w:rsid w:val="008015CF"/>
    <w:rsid w:val="00803BA0"/>
    <w:rsid w:val="00804C78"/>
    <w:rsid w:val="00805FEE"/>
    <w:rsid w:val="00806D66"/>
    <w:rsid w:val="00807A1B"/>
    <w:rsid w:val="00811615"/>
    <w:rsid w:val="00812148"/>
    <w:rsid w:val="00815348"/>
    <w:rsid w:val="008206FE"/>
    <w:rsid w:val="00825C3E"/>
    <w:rsid w:val="00825FD4"/>
    <w:rsid w:val="00830C53"/>
    <w:rsid w:val="00832C15"/>
    <w:rsid w:val="00833295"/>
    <w:rsid w:val="00835473"/>
    <w:rsid w:val="00835B01"/>
    <w:rsid w:val="00836551"/>
    <w:rsid w:val="0083791E"/>
    <w:rsid w:val="0084094A"/>
    <w:rsid w:val="008469E2"/>
    <w:rsid w:val="00857272"/>
    <w:rsid w:val="00857667"/>
    <w:rsid w:val="008602D5"/>
    <w:rsid w:val="008617A3"/>
    <w:rsid w:val="00862FC7"/>
    <w:rsid w:val="00863A21"/>
    <w:rsid w:val="00864A63"/>
    <w:rsid w:val="00865284"/>
    <w:rsid w:val="00871CED"/>
    <w:rsid w:val="0087221C"/>
    <w:rsid w:val="00872F59"/>
    <w:rsid w:val="0087404B"/>
    <w:rsid w:val="00874D73"/>
    <w:rsid w:val="008772F2"/>
    <w:rsid w:val="008815AA"/>
    <w:rsid w:val="00883F65"/>
    <w:rsid w:val="00884FAA"/>
    <w:rsid w:val="008861A9"/>
    <w:rsid w:val="00886DC6"/>
    <w:rsid w:val="00891EEF"/>
    <w:rsid w:val="00893B79"/>
    <w:rsid w:val="00894231"/>
    <w:rsid w:val="0089756F"/>
    <w:rsid w:val="008A29B4"/>
    <w:rsid w:val="008A3D5E"/>
    <w:rsid w:val="008B0A6D"/>
    <w:rsid w:val="008B3407"/>
    <w:rsid w:val="008B47F0"/>
    <w:rsid w:val="008B5078"/>
    <w:rsid w:val="008B6B08"/>
    <w:rsid w:val="008B6FE8"/>
    <w:rsid w:val="008C7016"/>
    <w:rsid w:val="008C7537"/>
    <w:rsid w:val="008D492F"/>
    <w:rsid w:val="008D6B67"/>
    <w:rsid w:val="008D6DBE"/>
    <w:rsid w:val="008E1C2A"/>
    <w:rsid w:val="008E66C1"/>
    <w:rsid w:val="008E755F"/>
    <w:rsid w:val="008E7C30"/>
    <w:rsid w:val="008F054E"/>
    <w:rsid w:val="008F0EC6"/>
    <w:rsid w:val="008F26A5"/>
    <w:rsid w:val="008F282A"/>
    <w:rsid w:val="008F3B8B"/>
    <w:rsid w:val="008F3F49"/>
    <w:rsid w:val="008F51B6"/>
    <w:rsid w:val="008F534F"/>
    <w:rsid w:val="008F7547"/>
    <w:rsid w:val="00902500"/>
    <w:rsid w:val="00906A9A"/>
    <w:rsid w:val="009109CA"/>
    <w:rsid w:val="00911195"/>
    <w:rsid w:val="00911B37"/>
    <w:rsid w:val="009137CD"/>
    <w:rsid w:val="0091486E"/>
    <w:rsid w:val="00915AAF"/>
    <w:rsid w:val="00917925"/>
    <w:rsid w:val="009219E6"/>
    <w:rsid w:val="0092380B"/>
    <w:rsid w:val="00926BFA"/>
    <w:rsid w:val="00927853"/>
    <w:rsid w:val="0092797D"/>
    <w:rsid w:val="00931519"/>
    <w:rsid w:val="00931804"/>
    <w:rsid w:val="00931889"/>
    <w:rsid w:val="00932E75"/>
    <w:rsid w:val="0093552B"/>
    <w:rsid w:val="00941E4B"/>
    <w:rsid w:val="0094565C"/>
    <w:rsid w:val="0094731A"/>
    <w:rsid w:val="009500CC"/>
    <w:rsid w:val="00950823"/>
    <w:rsid w:val="00950F0F"/>
    <w:rsid w:val="009518F2"/>
    <w:rsid w:val="0095257C"/>
    <w:rsid w:val="00952CCE"/>
    <w:rsid w:val="0095465E"/>
    <w:rsid w:val="0095490A"/>
    <w:rsid w:val="009554C1"/>
    <w:rsid w:val="009560B3"/>
    <w:rsid w:val="009575C4"/>
    <w:rsid w:val="00957734"/>
    <w:rsid w:val="0096133B"/>
    <w:rsid w:val="009725CE"/>
    <w:rsid w:val="009804DC"/>
    <w:rsid w:val="00983300"/>
    <w:rsid w:val="009834C6"/>
    <w:rsid w:val="00984D06"/>
    <w:rsid w:val="00985375"/>
    <w:rsid w:val="0098699F"/>
    <w:rsid w:val="00987925"/>
    <w:rsid w:val="00992CCF"/>
    <w:rsid w:val="00994286"/>
    <w:rsid w:val="009945AF"/>
    <w:rsid w:val="00995692"/>
    <w:rsid w:val="009A03E0"/>
    <w:rsid w:val="009A1E00"/>
    <w:rsid w:val="009A4150"/>
    <w:rsid w:val="009A5751"/>
    <w:rsid w:val="009A5E2D"/>
    <w:rsid w:val="009A64EB"/>
    <w:rsid w:val="009A67AF"/>
    <w:rsid w:val="009B4B40"/>
    <w:rsid w:val="009B5B17"/>
    <w:rsid w:val="009B70CF"/>
    <w:rsid w:val="009B7893"/>
    <w:rsid w:val="009C083D"/>
    <w:rsid w:val="009C08E8"/>
    <w:rsid w:val="009C206A"/>
    <w:rsid w:val="009C2CF3"/>
    <w:rsid w:val="009C39C1"/>
    <w:rsid w:val="009C4A1C"/>
    <w:rsid w:val="009C589B"/>
    <w:rsid w:val="009C5BFC"/>
    <w:rsid w:val="009D107D"/>
    <w:rsid w:val="009D1A1E"/>
    <w:rsid w:val="009D3AC9"/>
    <w:rsid w:val="009D3B21"/>
    <w:rsid w:val="009D3D65"/>
    <w:rsid w:val="009D457B"/>
    <w:rsid w:val="009D498A"/>
    <w:rsid w:val="009D79EC"/>
    <w:rsid w:val="009E06DB"/>
    <w:rsid w:val="009E0BDC"/>
    <w:rsid w:val="009E1DC4"/>
    <w:rsid w:val="009E1DFA"/>
    <w:rsid w:val="009E2088"/>
    <w:rsid w:val="009E39CE"/>
    <w:rsid w:val="009E6991"/>
    <w:rsid w:val="009E766E"/>
    <w:rsid w:val="009E7D1A"/>
    <w:rsid w:val="009F0076"/>
    <w:rsid w:val="009F143D"/>
    <w:rsid w:val="009F50A5"/>
    <w:rsid w:val="009F5AC0"/>
    <w:rsid w:val="00A02524"/>
    <w:rsid w:val="00A0312C"/>
    <w:rsid w:val="00A031D5"/>
    <w:rsid w:val="00A063A0"/>
    <w:rsid w:val="00A11BB0"/>
    <w:rsid w:val="00A15FD9"/>
    <w:rsid w:val="00A17200"/>
    <w:rsid w:val="00A2037E"/>
    <w:rsid w:val="00A20B90"/>
    <w:rsid w:val="00A20BB9"/>
    <w:rsid w:val="00A210A0"/>
    <w:rsid w:val="00A210D8"/>
    <w:rsid w:val="00A2113E"/>
    <w:rsid w:val="00A227F0"/>
    <w:rsid w:val="00A228DC"/>
    <w:rsid w:val="00A238A8"/>
    <w:rsid w:val="00A25A59"/>
    <w:rsid w:val="00A25D37"/>
    <w:rsid w:val="00A27241"/>
    <w:rsid w:val="00A3295B"/>
    <w:rsid w:val="00A3327B"/>
    <w:rsid w:val="00A33D39"/>
    <w:rsid w:val="00A3678C"/>
    <w:rsid w:val="00A376E6"/>
    <w:rsid w:val="00A41492"/>
    <w:rsid w:val="00A42132"/>
    <w:rsid w:val="00A4225C"/>
    <w:rsid w:val="00A439D0"/>
    <w:rsid w:val="00A441EA"/>
    <w:rsid w:val="00A44A6D"/>
    <w:rsid w:val="00A47FAF"/>
    <w:rsid w:val="00A50686"/>
    <w:rsid w:val="00A51201"/>
    <w:rsid w:val="00A51441"/>
    <w:rsid w:val="00A53424"/>
    <w:rsid w:val="00A53819"/>
    <w:rsid w:val="00A54947"/>
    <w:rsid w:val="00A55981"/>
    <w:rsid w:val="00A55FD3"/>
    <w:rsid w:val="00A6012E"/>
    <w:rsid w:val="00A61BE8"/>
    <w:rsid w:val="00A6386C"/>
    <w:rsid w:val="00A638B5"/>
    <w:rsid w:val="00A6520F"/>
    <w:rsid w:val="00A66B36"/>
    <w:rsid w:val="00A70657"/>
    <w:rsid w:val="00A70BF9"/>
    <w:rsid w:val="00A8247C"/>
    <w:rsid w:val="00A8254C"/>
    <w:rsid w:val="00A83744"/>
    <w:rsid w:val="00A853A3"/>
    <w:rsid w:val="00A863E0"/>
    <w:rsid w:val="00A86682"/>
    <w:rsid w:val="00A87751"/>
    <w:rsid w:val="00A90551"/>
    <w:rsid w:val="00A90B23"/>
    <w:rsid w:val="00A9196A"/>
    <w:rsid w:val="00A92EA6"/>
    <w:rsid w:val="00A94231"/>
    <w:rsid w:val="00A9478B"/>
    <w:rsid w:val="00A9617A"/>
    <w:rsid w:val="00A9666A"/>
    <w:rsid w:val="00AA0268"/>
    <w:rsid w:val="00AA1809"/>
    <w:rsid w:val="00AA309C"/>
    <w:rsid w:val="00AA4899"/>
    <w:rsid w:val="00AA6E64"/>
    <w:rsid w:val="00AB0569"/>
    <w:rsid w:val="00AB13A9"/>
    <w:rsid w:val="00AB4DB4"/>
    <w:rsid w:val="00AB723E"/>
    <w:rsid w:val="00AB7884"/>
    <w:rsid w:val="00AC0218"/>
    <w:rsid w:val="00AC4C7A"/>
    <w:rsid w:val="00AD055C"/>
    <w:rsid w:val="00AD2C41"/>
    <w:rsid w:val="00AD7256"/>
    <w:rsid w:val="00AE0A60"/>
    <w:rsid w:val="00AE347B"/>
    <w:rsid w:val="00AE4F58"/>
    <w:rsid w:val="00AE5C96"/>
    <w:rsid w:val="00AE703D"/>
    <w:rsid w:val="00AF041E"/>
    <w:rsid w:val="00AF1131"/>
    <w:rsid w:val="00AF2CAB"/>
    <w:rsid w:val="00AF554E"/>
    <w:rsid w:val="00AF5A12"/>
    <w:rsid w:val="00B02822"/>
    <w:rsid w:val="00B05852"/>
    <w:rsid w:val="00B13E87"/>
    <w:rsid w:val="00B22AB7"/>
    <w:rsid w:val="00B22D32"/>
    <w:rsid w:val="00B24D0E"/>
    <w:rsid w:val="00B25612"/>
    <w:rsid w:val="00B2592F"/>
    <w:rsid w:val="00B26FEF"/>
    <w:rsid w:val="00B32A00"/>
    <w:rsid w:val="00B32FF0"/>
    <w:rsid w:val="00B33A9F"/>
    <w:rsid w:val="00B36475"/>
    <w:rsid w:val="00B3721A"/>
    <w:rsid w:val="00B41226"/>
    <w:rsid w:val="00B41B96"/>
    <w:rsid w:val="00B42BC5"/>
    <w:rsid w:val="00B42F6B"/>
    <w:rsid w:val="00B504E4"/>
    <w:rsid w:val="00B5227A"/>
    <w:rsid w:val="00B5274C"/>
    <w:rsid w:val="00B52DDB"/>
    <w:rsid w:val="00B5317B"/>
    <w:rsid w:val="00B54244"/>
    <w:rsid w:val="00B57391"/>
    <w:rsid w:val="00B57791"/>
    <w:rsid w:val="00B602B4"/>
    <w:rsid w:val="00B742B7"/>
    <w:rsid w:val="00B76F38"/>
    <w:rsid w:val="00B775A2"/>
    <w:rsid w:val="00B827A6"/>
    <w:rsid w:val="00B833A5"/>
    <w:rsid w:val="00B83692"/>
    <w:rsid w:val="00B85D54"/>
    <w:rsid w:val="00B874D0"/>
    <w:rsid w:val="00B90A53"/>
    <w:rsid w:val="00B92320"/>
    <w:rsid w:val="00BA1C8A"/>
    <w:rsid w:val="00BA1CFA"/>
    <w:rsid w:val="00BA285D"/>
    <w:rsid w:val="00BA38EE"/>
    <w:rsid w:val="00BA4E66"/>
    <w:rsid w:val="00BA5148"/>
    <w:rsid w:val="00BB2A0F"/>
    <w:rsid w:val="00BB60EC"/>
    <w:rsid w:val="00BC059B"/>
    <w:rsid w:val="00BC1CB9"/>
    <w:rsid w:val="00BC3348"/>
    <w:rsid w:val="00BC349C"/>
    <w:rsid w:val="00BC359A"/>
    <w:rsid w:val="00BC3D7B"/>
    <w:rsid w:val="00BC586C"/>
    <w:rsid w:val="00BC5CD5"/>
    <w:rsid w:val="00BC7D20"/>
    <w:rsid w:val="00BD0831"/>
    <w:rsid w:val="00BD1385"/>
    <w:rsid w:val="00BD5293"/>
    <w:rsid w:val="00BD5EE0"/>
    <w:rsid w:val="00BD6D2D"/>
    <w:rsid w:val="00BD7DE3"/>
    <w:rsid w:val="00BE16A5"/>
    <w:rsid w:val="00BE3687"/>
    <w:rsid w:val="00BE4A74"/>
    <w:rsid w:val="00BF1CCE"/>
    <w:rsid w:val="00BF269B"/>
    <w:rsid w:val="00BF2AB3"/>
    <w:rsid w:val="00BF3340"/>
    <w:rsid w:val="00BF47D6"/>
    <w:rsid w:val="00BF4E96"/>
    <w:rsid w:val="00BF4FF6"/>
    <w:rsid w:val="00BF68B8"/>
    <w:rsid w:val="00BF6BE4"/>
    <w:rsid w:val="00C0165F"/>
    <w:rsid w:val="00C02411"/>
    <w:rsid w:val="00C048BA"/>
    <w:rsid w:val="00C07342"/>
    <w:rsid w:val="00C07AA8"/>
    <w:rsid w:val="00C07C35"/>
    <w:rsid w:val="00C111A1"/>
    <w:rsid w:val="00C122E3"/>
    <w:rsid w:val="00C125F5"/>
    <w:rsid w:val="00C12A50"/>
    <w:rsid w:val="00C163D1"/>
    <w:rsid w:val="00C179E6"/>
    <w:rsid w:val="00C20A73"/>
    <w:rsid w:val="00C22278"/>
    <w:rsid w:val="00C236A3"/>
    <w:rsid w:val="00C258C7"/>
    <w:rsid w:val="00C2724C"/>
    <w:rsid w:val="00C301E9"/>
    <w:rsid w:val="00C30681"/>
    <w:rsid w:val="00C34A6C"/>
    <w:rsid w:val="00C35E80"/>
    <w:rsid w:val="00C363E7"/>
    <w:rsid w:val="00C50C30"/>
    <w:rsid w:val="00C55C44"/>
    <w:rsid w:val="00C575E4"/>
    <w:rsid w:val="00C5763C"/>
    <w:rsid w:val="00C6003D"/>
    <w:rsid w:val="00C61DAC"/>
    <w:rsid w:val="00C6231D"/>
    <w:rsid w:val="00C63BD2"/>
    <w:rsid w:val="00C6508D"/>
    <w:rsid w:val="00C654A3"/>
    <w:rsid w:val="00C65930"/>
    <w:rsid w:val="00C65A98"/>
    <w:rsid w:val="00C7020B"/>
    <w:rsid w:val="00C74FA7"/>
    <w:rsid w:val="00C7519F"/>
    <w:rsid w:val="00C77B1D"/>
    <w:rsid w:val="00C8041C"/>
    <w:rsid w:val="00C829C1"/>
    <w:rsid w:val="00C8516F"/>
    <w:rsid w:val="00C91828"/>
    <w:rsid w:val="00C93444"/>
    <w:rsid w:val="00C93D5B"/>
    <w:rsid w:val="00C93EFA"/>
    <w:rsid w:val="00C94BA7"/>
    <w:rsid w:val="00C954EA"/>
    <w:rsid w:val="00C96DF2"/>
    <w:rsid w:val="00CA011F"/>
    <w:rsid w:val="00CA4D76"/>
    <w:rsid w:val="00CA5FD0"/>
    <w:rsid w:val="00CA77FB"/>
    <w:rsid w:val="00CA7E99"/>
    <w:rsid w:val="00CB038D"/>
    <w:rsid w:val="00CB1A5A"/>
    <w:rsid w:val="00CB1EDC"/>
    <w:rsid w:val="00CB612C"/>
    <w:rsid w:val="00CB68F4"/>
    <w:rsid w:val="00CB7396"/>
    <w:rsid w:val="00CB7D73"/>
    <w:rsid w:val="00CC0B03"/>
    <w:rsid w:val="00CC46AA"/>
    <w:rsid w:val="00CC4A20"/>
    <w:rsid w:val="00CC5665"/>
    <w:rsid w:val="00CC5ECB"/>
    <w:rsid w:val="00CC7B51"/>
    <w:rsid w:val="00CD0740"/>
    <w:rsid w:val="00CD0D77"/>
    <w:rsid w:val="00CD37F4"/>
    <w:rsid w:val="00CE0003"/>
    <w:rsid w:val="00CE6BC0"/>
    <w:rsid w:val="00CF0D8A"/>
    <w:rsid w:val="00CF2AC6"/>
    <w:rsid w:val="00CF5AA9"/>
    <w:rsid w:val="00CF72AD"/>
    <w:rsid w:val="00CF75EC"/>
    <w:rsid w:val="00D02CE3"/>
    <w:rsid w:val="00D03627"/>
    <w:rsid w:val="00D10061"/>
    <w:rsid w:val="00D1272F"/>
    <w:rsid w:val="00D13000"/>
    <w:rsid w:val="00D1300A"/>
    <w:rsid w:val="00D147CD"/>
    <w:rsid w:val="00D24145"/>
    <w:rsid w:val="00D2501F"/>
    <w:rsid w:val="00D27A20"/>
    <w:rsid w:val="00D3296E"/>
    <w:rsid w:val="00D408C2"/>
    <w:rsid w:val="00D413EC"/>
    <w:rsid w:val="00D42BD7"/>
    <w:rsid w:val="00D4421B"/>
    <w:rsid w:val="00D472FC"/>
    <w:rsid w:val="00D50EC9"/>
    <w:rsid w:val="00D511DD"/>
    <w:rsid w:val="00D52AC5"/>
    <w:rsid w:val="00D5354B"/>
    <w:rsid w:val="00D541AD"/>
    <w:rsid w:val="00D56137"/>
    <w:rsid w:val="00D61583"/>
    <w:rsid w:val="00D63A5E"/>
    <w:rsid w:val="00D64D7A"/>
    <w:rsid w:val="00D64E6F"/>
    <w:rsid w:val="00D654B6"/>
    <w:rsid w:val="00D74352"/>
    <w:rsid w:val="00D74709"/>
    <w:rsid w:val="00D75ABC"/>
    <w:rsid w:val="00D76FBD"/>
    <w:rsid w:val="00D773D6"/>
    <w:rsid w:val="00D80036"/>
    <w:rsid w:val="00D80ECF"/>
    <w:rsid w:val="00D816F2"/>
    <w:rsid w:val="00D82472"/>
    <w:rsid w:val="00D84DCC"/>
    <w:rsid w:val="00D85D8D"/>
    <w:rsid w:val="00D929D4"/>
    <w:rsid w:val="00D966A1"/>
    <w:rsid w:val="00D971BC"/>
    <w:rsid w:val="00DA3183"/>
    <w:rsid w:val="00DA7DAD"/>
    <w:rsid w:val="00DB04A8"/>
    <w:rsid w:val="00DB0851"/>
    <w:rsid w:val="00DB18BB"/>
    <w:rsid w:val="00DB2558"/>
    <w:rsid w:val="00DB2745"/>
    <w:rsid w:val="00DB2762"/>
    <w:rsid w:val="00DB410A"/>
    <w:rsid w:val="00DB444C"/>
    <w:rsid w:val="00DB4505"/>
    <w:rsid w:val="00DB67D5"/>
    <w:rsid w:val="00DC4DE8"/>
    <w:rsid w:val="00DC6786"/>
    <w:rsid w:val="00DC752F"/>
    <w:rsid w:val="00DD0368"/>
    <w:rsid w:val="00DD256F"/>
    <w:rsid w:val="00DD4115"/>
    <w:rsid w:val="00DE2F92"/>
    <w:rsid w:val="00DE3EE9"/>
    <w:rsid w:val="00DE50BF"/>
    <w:rsid w:val="00DE56EA"/>
    <w:rsid w:val="00DE6569"/>
    <w:rsid w:val="00DE6649"/>
    <w:rsid w:val="00DE79BA"/>
    <w:rsid w:val="00DF019D"/>
    <w:rsid w:val="00DF271C"/>
    <w:rsid w:val="00DF2791"/>
    <w:rsid w:val="00DF35B5"/>
    <w:rsid w:val="00DF4E6E"/>
    <w:rsid w:val="00DF583C"/>
    <w:rsid w:val="00DF6660"/>
    <w:rsid w:val="00E01461"/>
    <w:rsid w:val="00E02F4C"/>
    <w:rsid w:val="00E03265"/>
    <w:rsid w:val="00E047AF"/>
    <w:rsid w:val="00E0518A"/>
    <w:rsid w:val="00E0588F"/>
    <w:rsid w:val="00E05CC2"/>
    <w:rsid w:val="00E06777"/>
    <w:rsid w:val="00E07227"/>
    <w:rsid w:val="00E07604"/>
    <w:rsid w:val="00E121A1"/>
    <w:rsid w:val="00E17F53"/>
    <w:rsid w:val="00E243D5"/>
    <w:rsid w:val="00E24F64"/>
    <w:rsid w:val="00E254BE"/>
    <w:rsid w:val="00E346B9"/>
    <w:rsid w:val="00E34A4A"/>
    <w:rsid w:val="00E3638B"/>
    <w:rsid w:val="00E43CE9"/>
    <w:rsid w:val="00E44EE9"/>
    <w:rsid w:val="00E4756A"/>
    <w:rsid w:val="00E507DB"/>
    <w:rsid w:val="00E50A0E"/>
    <w:rsid w:val="00E50FD6"/>
    <w:rsid w:val="00E512FB"/>
    <w:rsid w:val="00E53DDA"/>
    <w:rsid w:val="00E57595"/>
    <w:rsid w:val="00E5776B"/>
    <w:rsid w:val="00E57B2E"/>
    <w:rsid w:val="00E57EC8"/>
    <w:rsid w:val="00E60CF7"/>
    <w:rsid w:val="00E64F8C"/>
    <w:rsid w:val="00E660DE"/>
    <w:rsid w:val="00E667DD"/>
    <w:rsid w:val="00E67342"/>
    <w:rsid w:val="00E67CE1"/>
    <w:rsid w:val="00E70F7A"/>
    <w:rsid w:val="00E7106F"/>
    <w:rsid w:val="00E74067"/>
    <w:rsid w:val="00E744CC"/>
    <w:rsid w:val="00E74709"/>
    <w:rsid w:val="00E77038"/>
    <w:rsid w:val="00E8072F"/>
    <w:rsid w:val="00E80D20"/>
    <w:rsid w:val="00E81886"/>
    <w:rsid w:val="00E81FC9"/>
    <w:rsid w:val="00E836B2"/>
    <w:rsid w:val="00E83E04"/>
    <w:rsid w:val="00E8469B"/>
    <w:rsid w:val="00E877D7"/>
    <w:rsid w:val="00E879D4"/>
    <w:rsid w:val="00E90493"/>
    <w:rsid w:val="00E90829"/>
    <w:rsid w:val="00E91107"/>
    <w:rsid w:val="00E914E9"/>
    <w:rsid w:val="00E91DEC"/>
    <w:rsid w:val="00E92BC1"/>
    <w:rsid w:val="00E93586"/>
    <w:rsid w:val="00E94BA5"/>
    <w:rsid w:val="00E95408"/>
    <w:rsid w:val="00E95E56"/>
    <w:rsid w:val="00E96351"/>
    <w:rsid w:val="00E9658E"/>
    <w:rsid w:val="00EA0135"/>
    <w:rsid w:val="00EA2123"/>
    <w:rsid w:val="00EA5CF2"/>
    <w:rsid w:val="00EB664C"/>
    <w:rsid w:val="00EC243C"/>
    <w:rsid w:val="00EC25D8"/>
    <w:rsid w:val="00EC2668"/>
    <w:rsid w:val="00EC6474"/>
    <w:rsid w:val="00ED2874"/>
    <w:rsid w:val="00ED4842"/>
    <w:rsid w:val="00ED74A5"/>
    <w:rsid w:val="00ED7511"/>
    <w:rsid w:val="00ED7B96"/>
    <w:rsid w:val="00ED7E9B"/>
    <w:rsid w:val="00EF11D4"/>
    <w:rsid w:val="00EF2624"/>
    <w:rsid w:val="00EF6FB7"/>
    <w:rsid w:val="00F008B6"/>
    <w:rsid w:val="00F00E71"/>
    <w:rsid w:val="00F0422A"/>
    <w:rsid w:val="00F04AF2"/>
    <w:rsid w:val="00F05928"/>
    <w:rsid w:val="00F05AE4"/>
    <w:rsid w:val="00F06F97"/>
    <w:rsid w:val="00F10D66"/>
    <w:rsid w:val="00F12556"/>
    <w:rsid w:val="00F14A98"/>
    <w:rsid w:val="00F20999"/>
    <w:rsid w:val="00F2354D"/>
    <w:rsid w:val="00F2356E"/>
    <w:rsid w:val="00F308F0"/>
    <w:rsid w:val="00F320D2"/>
    <w:rsid w:val="00F37149"/>
    <w:rsid w:val="00F4077C"/>
    <w:rsid w:val="00F4135C"/>
    <w:rsid w:val="00F43BF4"/>
    <w:rsid w:val="00F440A3"/>
    <w:rsid w:val="00F459E9"/>
    <w:rsid w:val="00F45C32"/>
    <w:rsid w:val="00F4637F"/>
    <w:rsid w:val="00F46726"/>
    <w:rsid w:val="00F508C1"/>
    <w:rsid w:val="00F51F1F"/>
    <w:rsid w:val="00F53DDB"/>
    <w:rsid w:val="00F54AF1"/>
    <w:rsid w:val="00F61E80"/>
    <w:rsid w:val="00F65A93"/>
    <w:rsid w:val="00F722D9"/>
    <w:rsid w:val="00F72D32"/>
    <w:rsid w:val="00F74F5C"/>
    <w:rsid w:val="00F7691F"/>
    <w:rsid w:val="00F77C44"/>
    <w:rsid w:val="00F80670"/>
    <w:rsid w:val="00F838EB"/>
    <w:rsid w:val="00F852BD"/>
    <w:rsid w:val="00F86526"/>
    <w:rsid w:val="00F87073"/>
    <w:rsid w:val="00F874A9"/>
    <w:rsid w:val="00F91A45"/>
    <w:rsid w:val="00F922F5"/>
    <w:rsid w:val="00F95F51"/>
    <w:rsid w:val="00FA04FF"/>
    <w:rsid w:val="00FA106C"/>
    <w:rsid w:val="00FA212F"/>
    <w:rsid w:val="00FA2344"/>
    <w:rsid w:val="00FA498E"/>
    <w:rsid w:val="00FA4E85"/>
    <w:rsid w:val="00FA5A5D"/>
    <w:rsid w:val="00FA71E5"/>
    <w:rsid w:val="00FB2FD5"/>
    <w:rsid w:val="00FB4EF8"/>
    <w:rsid w:val="00FB65F9"/>
    <w:rsid w:val="00FB736D"/>
    <w:rsid w:val="00FC067A"/>
    <w:rsid w:val="00FC099C"/>
    <w:rsid w:val="00FC0EF9"/>
    <w:rsid w:val="00FC3A49"/>
    <w:rsid w:val="00FC4390"/>
    <w:rsid w:val="00FC55FA"/>
    <w:rsid w:val="00FC7193"/>
    <w:rsid w:val="00FC7375"/>
    <w:rsid w:val="00FC7F41"/>
    <w:rsid w:val="00FD04AD"/>
    <w:rsid w:val="00FD3F5B"/>
    <w:rsid w:val="00FD4426"/>
    <w:rsid w:val="00FD7D70"/>
    <w:rsid w:val="00FE0223"/>
    <w:rsid w:val="00FE2B13"/>
    <w:rsid w:val="00FE3AFA"/>
    <w:rsid w:val="00FE4469"/>
    <w:rsid w:val="00FE5D19"/>
    <w:rsid w:val="00FE7F05"/>
    <w:rsid w:val="00FF022D"/>
    <w:rsid w:val="00FF03F3"/>
    <w:rsid w:val="00FF75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33660E-9881-4630-A28D-2E751A9F5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5692"/>
    <w:pPr>
      <w:widowControl w:val="0"/>
      <w:jc w:val="both"/>
    </w:pPr>
    <w:rPr>
      <w:sz w:val="21"/>
    </w:rPr>
  </w:style>
  <w:style w:type="paragraph" w:styleId="10">
    <w:name w:val="heading 1"/>
    <w:basedOn w:val="a"/>
    <w:next w:val="a"/>
    <w:link w:val="11"/>
    <w:uiPriority w:val="99"/>
    <w:qFormat/>
    <w:rsid w:val="00C65930"/>
    <w:pPr>
      <w:keepNext/>
      <w:keepLines/>
      <w:spacing w:before="340" w:after="330" w:line="578" w:lineRule="auto"/>
      <w:jc w:val="center"/>
      <w:outlineLvl w:val="0"/>
    </w:pPr>
    <w:rPr>
      <w:rFonts w:eastAsia="黑体"/>
      <w:b/>
      <w:bCs/>
      <w:kern w:val="44"/>
      <w:sz w:val="28"/>
      <w:szCs w:val="44"/>
    </w:rPr>
  </w:style>
  <w:style w:type="paragraph" w:styleId="20">
    <w:name w:val="heading 2"/>
    <w:aliases w:val="标题 2 Char Char Char"/>
    <w:basedOn w:val="a"/>
    <w:next w:val="a"/>
    <w:link w:val="21"/>
    <w:qFormat/>
    <w:rsid w:val="00DD256F"/>
    <w:pPr>
      <w:keepNext/>
      <w:keepLines/>
      <w:spacing w:before="260" w:after="260" w:line="416" w:lineRule="auto"/>
      <w:outlineLvl w:val="1"/>
    </w:pPr>
    <w:rPr>
      <w:rFonts w:ascii="Arial" w:hAnsi="Arial"/>
      <w:b/>
      <w:bCs/>
      <w:szCs w:val="21"/>
    </w:rPr>
  </w:style>
  <w:style w:type="paragraph" w:styleId="30">
    <w:name w:val="heading 3"/>
    <w:basedOn w:val="a"/>
    <w:next w:val="a"/>
    <w:link w:val="31"/>
    <w:uiPriority w:val="9"/>
    <w:qFormat/>
    <w:rsid w:val="00DD256F"/>
    <w:pPr>
      <w:keepNext/>
      <w:keepLines/>
      <w:spacing w:before="260" w:after="260" w:line="416" w:lineRule="auto"/>
      <w:outlineLvl w:val="2"/>
    </w:pPr>
    <w:rPr>
      <w:b/>
      <w:bCs/>
      <w:szCs w:val="32"/>
    </w:rPr>
  </w:style>
  <w:style w:type="paragraph" w:styleId="40">
    <w:name w:val="heading 4"/>
    <w:basedOn w:val="a"/>
    <w:next w:val="a"/>
    <w:link w:val="41"/>
    <w:uiPriority w:val="9"/>
    <w:qFormat/>
    <w:rsid w:val="00DD256F"/>
    <w:pPr>
      <w:keepNext/>
      <w:keepLines/>
      <w:spacing w:before="280" w:after="290" w:line="376" w:lineRule="auto"/>
      <w:outlineLvl w:val="3"/>
    </w:pPr>
    <w:rPr>
      <w:rFonts w:ascii="Cambria" w:hAnsi="Cambria"/>
      <w:b/>
      <w:bCs/>
      <w:szCs w:val="28"/>
    </w:rPr>
  </w:style>
  <w:style w:type="paragraph" w:styleId="50">
    <w:name w:val="heading 5"/>
    <w:basedOn w:val="a"/>
    <w:next w:val="a"/>
    <w:link w:val="51"/>
    <w:uiPriority w:val="9"/>
    <w:qFormat/>
    <w:rsid w:val="00DD256F"/>
    <w:pPr>
      <w:keepNext/>
      <w:keepLines/>
      <w:spacing w:before="280" w:after="290" w:line="376" w:lineRule="auto"/>
      <w:outlineLvl w:val="4"/>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9"/>
    <w:rsid w:val="00C65930"/>
    <w:rPr>
      <w:rFonts w:eastAsia="黑体"/>
      <w:b/>
      <w:bCs/>
      <w:kern w:val="44"/>
      <w:sz w:val="28"/>
      <w:szCs w:val="44"/>
    </w:rPr>
  </w:style>
  <w:style w:type="character" w:customStyle="1" w:styleId="21">
    <w:name w:val="标题 2 字符"/>
    <w:aliases w:val="标题 2 Char Char Char 字符"/>
    <w:basedOn w:val="a0"/>
    <w:link w:val="20"/>
    <w:rsid w:val="00DD256F"/>
    <w:rPr>
      <w:rFonts w:ascii="Arial" w:eastAsia="宋体" w:hAnsi="Arial" w:cs="Times New Roman"/>
      <w:b/>
      <w:bCs/>
      <w:szCs w:val="21"/>
    </w:rPr>
  </w:style>
  <w:style w:type="character" w:customStyle="1" w:styleId="31">
    <w:name w:val="标题 3 字符"/>
    <w:basedOn w:val="a0"/>
    <w:link w:val="30"/>
    <w:uiPriority w:val="9"/>
    <w:rsid w:val="00DD256F"/>
    <w:rPr>
      <w:rFonts w:ascii="Calibri" w:eastAsia="宋体" w:hAnsi="Calibri" w:cs="Times New Roman"/>
      <w:b/>
      <w:bCs/>
      <w:szCs w:val="32"/>
    </w:rPr>
  </w:style>
  <w:style w:type="character" w:customStyle="1" w:styleId="41">
    <w:name w:val="标题 4 字符"/>
    <w:basedOn w:val="a0"/>
    <w:link w:val="40"/>
    <w:uiPriority w:val="9"/>
    <w:rsid w:val="00DD256F"/>
    <w:rPr>
      <w:rFonts w:ascii="Cambria" w:eastAsia="宋体" w:hAnsi="Cambria" w:cs="Times New Roman"/>
      <w:b/>
      <w:bCs/>
      <w:szCs w:val="28"/>
    </w:rPr>
  </w:style>
  <w:style w:type="character" w:customStyle="1" w:styleId="51">
    <w:name w:val="标题 5 字符"/>
    <w:basedOn w:val="a0"/>
    <w:link w:val="50"/>
    <w:uiPriority w:val="9"/>
    <w:rsid w:val="00DD256F"/>
    <w:rPr>
      <w:rFonts w:ascii="Calibri" w:eastAsia="宋体" w:hAnsi="Calibri" w:cs="Times New Roman"/>
      <w:b/>
      <w:bCs/>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2">
    <w:name w:val="toc 1"/>
    <w:basedOn w:val="a"/>
    <w:next w:val="a"/>
    <w:autoRedefine/>
    <w:uiPriority w:val="39"/>
    <w:qFormat/>
    <w:rsid w:val="00DD256F"/>
    <w:rPr>
      <w:szCs w:val="21"/>
    </w:rPr>
  </w:style>
  <w:style w:type="paragraph" w:styleId="22">
    <w:name w:val="toc 2"/>
    <w:basedOn w:val="a"/>
    <w:next w:val="a"/>
    <w:autoRedefine/>
    <w:uiPriority w:val="39"/>
    <w:qFormat/>
    <w:rsid w:val="00DD256F"/>
    <w:pPr>
      <w:ind w:leftChars="200" w:left="420"/>
    </w:pPr>
    <w:rPr>
      <w:szCs w:val="21"/>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rsid w:val="00DD256F"/>
    <w:rPr>
      <w:rFonts w:eastAsia="宋体" w:cs="Times New Roman"/>
      <w:kern w:val="2"/>
      <w:sz w:val="21"/>
      <w:szCs w:val="21"/>
      <w:lang w:val="en-US" w:eastAsia="zh-CN" w:bidi="ar-SA"/>
    </w:rPr>
  </w:style>
  <w:style w:type="paragraph" w:styleId="a5">
    <w:name w:val="annotation text"/>
    <w:basedOn w:val="a"/>
    <w:link w:val="a6"/>
    <w:uiPriority w:val="99"/>
    <w:qFormat/>
    <w:rsid w:val="00DD256F"/>
    <w:pPr>
      <w:jc w:val="left"/>
    </w:pPr>
    <w:rPr>
      <w:szCs w:val="21"/>
    </w:rPr>
  </w:style>
  <w:style w:type="character" w:customStyle="1" w:styleId="a6">
    <w:name w:val="批注文字 字符"/>
    <w:basedOn w:val="a0"/>
    <w:link w:val="a5"/>
    <w:rsid w:val="00DD256F"/>
    <w:rPr>
      <w:rFonts w:ascii="Times New Roman" w:eastAsia="宋体" w:hAnsi="Times New Roman" w:cs="Times New Roman"/>
      <w:szCs w:val="21"/>
    </w:rPr>
  </w:style>
  <w:style w:type="table" w:styleId="a7">
    <w:name w:val="Table Grid"/>
    <w:basedOn w:val="a1"/>
    <w:uiPriority w:val="59"/>
    <w:rsid w:val="00DD25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D256F"/>
    <w:rPr>
      <w:sz w:val="18"/>
      <w:szCs w:val="18"/>
    </w:rPr>
  </w:style>
  <w:style w:type="character" w:customStyle="1" w:styleId="a9">
    <w:name w:val="批注框文本 字符"/>
    <w:basedOn w:val="a0"/>
    <w:link w:val="a8"/>
    <w:uiPriority w:val="99"/>
    <w:semiHidden/>
    <w:rsid w:val="00DD256F"/>
    <w:rPr>
      <w:rFonts w:ascii="Calibri" w:eastAsia="宋体" w:hAnsi="Calibri" w:cs="Times New Roman"/>
      <w:sz w:val="18"/>
      <w:szCs w:val="18"/>
    </w:rPr>
  </w:style>
  <w:style w:type="paragraph" w:styleId="aa">
    <w:name w:val="Salutation"/>
    <w:basedOn w:val="a"/>
    <w:next w:val="a"/>
    <w:link w:val="ab"/>
    <w:uiPriority w:val="99"/>
    <w:rsid w:val="00DD256F"/>
    <w:rPr>
      <w:szCs w:val="21"/>
    </w:rPr>
  </w:style>
  <w:style w:type="character" w:customStyle="1" w:styleId="ab">
    <w:name w:val="称呼 字符"/>
    <w:basedOn w:val="a0"/>
    <w:link w:val="aa"/>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widowControl/>
      <w:spacing w:before="100" w:after="100"/>
      <w:jc w:val="right"/>
    </w:pPr>
    <w:rPr>
      <w:rFonts w:ascii="Arial Unicode MS" w:eastAsia="Arial Unicode MS"/>
      <w:sz w:val="18"/>
      <w:szCs w:val="18"/>
    </w:rPr>
  </w:style>
  <w:style w:type="paragraph" w:styleId="ac">
    <w:name w:val="List Paragraph"/>
    <w:basedOn w:val="a"/>
    <w:qFormat/>
    <w:rsid w:val="00DD256F"/>
    <w:pPr>
      <w:ind w:firstLineChars="200" w:firstLine="420"/>
    </w:pPr>
  </w:style>
  <w:style w:type="character" w:customStyle="1" w:styleId="ad">
    <w:name w:val="批注主题 字符"/>
    <w:basedOn w:val="a6"/>
    <w:link w:val="ae"/>
    <w:uiPriority w:val="99"/>
    <w:semiHidden/>
    <w:rsid w:val="00DD256F"/>
    <w:rPr>
      <w:rFonts w:ascii="Calibri" w:eastAsia="宋体" w:hAnsi="Calibri" w:cs="Times New Roman"/>
      <w:b/>
      <w:bCs/>
      <w:szCs w:val="21"/>
    </w:rPr>
  </w:style>
  <w:style w:type="paragraph" w:styleId="ae">
    <w:name w:val="annotation subject"/>
    <w:basedOn w:val="a5"/>
    <w:next w:val="a5"/>
    <w:link w:val="ad"/>
    <w:uiPriority w:val="99"/>
    <w:semiHidden/>
    <w:unhideWhenUsed/>
    <w:rsid w:val="00DD256F"/>
    <w:rPr>
      <w:rFonts w:ascii="Calibri" w:hAnsi="Calibri"/>
      <w:b/>
      <w:bCs/>
      <w:szCs w:val="22"/>
    </w:rPr>
  </w:style>
  <w:style w:type="paragraph" w:styleId="32">
    <w:name w:val="toc 3"/>
    <w:basedOn w:val="a"/>
    <w:next w:val="a"/>
    <w:autoRedefine/>
    <w:uiPriority w:val="39"/>
    <w:unhideWhenUsed/>
    <w:qFormat/>
    <w:rsid w:val="00DD256F"/>
    <w:pPr>
      <w:widowControl/>
      <w:spacing w:after="100" w:line="276" w:lineRule="auto"/>
      <w:ind w:left="440"/>
      <w:jc w:val="left"/>
    </w:pPr>
    <w:rPr>
      <w:sz w:val="22"/>
    </w:rPr>
  </w:style>
  <w:style w:type="paragraph" w:styleId="af">
    <w:name w:val="header"/>
    <w:basedOn w:val="a"/>
    <w:link w:val="af0"/>
    <w:unhideWhenUsed/>
    <w:rsid w:val="00DD256F"/>
    <w:pPr>
      <w:pBdr>
        <w:bottom w:val="single" w:sz="6" w:space="1" w:color="auto"/>
      </w:pBdr>
      <w:tabs>
        <w:tab w:val="center" w:pos="4153"/>
        <w:tab w:val="right" w:pos="8306"/>
      </w:tabs>
      <w:snapToGrid w:val="0"/>
      <w:jc w:val="center"/>
    </w:pPr>
    <w:rPr>
      <w:sz w:val="18"/>
      <w:szCs w:val="18"/>
    </w:rPr>
  </w:style>
  <w:style w:type="character" w:customStyle="1" w:styleId="af0">
    <w:name w:val="页眉 字符"/>
    <w:basedOn w:val="a0"/>
    <w:link w:val="af"/>
    <w:rsid w:val="00DD256F"/>
    <w:rPr>
      <w:rFonts w:ascii="Calibri" w:eastAsia="宋体" w:hAnsi="Calibri" w:cs="Times New Roman"/>
      <w:sz w:val="18"/>
      <w:szCs w:val="18"/>
    </w:rPr>
  </w:style>
  <w:style w:type="paragraph" w:styleId="af1">
    <w:name w:val="footer"/>
    <w:basedOn w:val="a"/>
    <w:link w:val="af2"/>
    <w:uiPriority w:val="99"/>
    <w:unhideWhenUsed/>
    <w:rsid w:val="00DD256F"/>
    <w:pPr>
      <w:tabs>
        <w:tab w:val="center" w:pos="4153"/>
        <w:tab w:val="right" w:pos="8306"/>
      </w:tabs>
      <w:snapToGrid w:val="0"/>
      <w:jc w:val="left"/>
    </w:pPr>
    <w:rPr>
      <w:sz w:val="18"/>
      <w:szCs w:val="18"/>
    </w:rPr>
  </w:style>
  <w:style w:type="character" w:customStyle="1" w:styleId="af2">
    <w:name w:val="页脚 字符"/>
    <w:basedOn w:val="a0"/>
    <w:link w:val="af1"/>
    <w:uiPriority w:val="99"/>
    <w:rsid w:val="00DD256F"/>
    <w:rPr>
      <w:rFonts w:ascii="Calibri" w:eastAsia="宋体" w:hAnsi="Calibri" w:cs="Times New Roman"/>
      <w:sz w:val="18"/>
      <w:szCs w:val="18"/>
    </w:rPr>
  </w:style>
  <w:style w:type="paragraph" w:styleId="af3">
    <w:name w:val="Plain Text"/>
    <w:basedOn w:val="a"/>
    <w:link w:val="af4"/>
    <w:rsid w:val="00DD256F"/>
    <w:rPr>
      <w:rFonts w:ascii="宋体" w:hAnsi="Courier New"/>
    </w:rPr>
  </w:style>
  <w:style w:type="character" w:customStyle="1" w:styleId="af4">
    <w:name w:val="纯文本 字符"/>
    <w:basedOn w:val="a0"/>
    <w:link w:val="af3"/>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f5">
    <w:name w:val="Body Text"/>
    <w:basedOn w:val="a"/>
    <w:link w:val="af6"/>
    <w:uiPriority w:val="99"/>
    <w:rsid w:val="00DD256F"/>
    <w:pPr>
      <w:spacing w:after="120"/>
    </w:pPr>
    <w:rPr>
      <w:szCs w:val="21"/>
    </w:rPr>
  </w:style>
  <w:style w:type="character" w:customStyle="1" w:styleId="af6">
    <w:name w:val="正文文本 字符"/>
    <w:basedOn w:val="a0"/>
    <w:link w:val="af5"/>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widowControl/>
      <w:tabs>
        <w:tab w:val="left" w:pos="709"/>
      </w:tabs>
      <w:overflowPunct w:val="0"/>
      <w:autoSpaceDE w:val="0"/>
      <w:autoSpaceDN w:val="0"/>
      <w:adjustRightInd w:val="0"/>
      <w:textAlignment w:val="baseline"/>
    </w:pPr>
    <w:rPr>
      <w:rFonts w:ascii="Helvetica-Narrow" w:hAnsi="Helvetica-Narrow"/>
      <w:sz w:val="24"/>
      <w:szCs w:val="24"/>
      <w:lang w:val="en-AU"/>
    </w:rPr>
  </w:style>
  <w:style w:type="paragraph" w:styleId="af7">
    <w:name w:val="Date"/>
    <w:basedOn w:val="a"/>
    <w:next w:val="a"/>
    <w:link w:val="af8"/>
    <w:uiPriority w:val="99"/>
    <w:rsid w:val="00DD256F"/>
    <w:pPr>
      <w:ind w:leftChars="2500" w:left="100"/>
    </w:pPr>
    <w:rPr>
      <w:szCs w:val="21"/>
    </w:rPr>
  </w:style>
  <w:style w:type="character" w:customStyle="1" w:styleId="af8">
    <w:name w:val="日期 字符"/>
    <w:basedOn w:val="a0"/>
    <w:link w:val="af7"/>
    <w:uiPriority w:val="99"/>
    <w:rsid w:val="00DD256F"/>
    <w:rPr>
      <w:rFonts w:ascii="Times New Roman" w:eastAsia="宋体" w:hAnsi="Times New Roman" w:cs="Times New Roman"/>
      <w:szCs w:val="21"/>
    </w:rPr>
  </w:style>
  <w:style w:type="paragraph" w:styleId="af9">
    <w:name w:val="Note Heading"/>
    <w:basedOn w:val="a"/>
    <w:next w:val="a"/>
    <w:link w:val="afa"/>
    <w:uiPriority w:val="99"/>
    <w:rsid w:val="00DD256F"/>
    <w:pPr>
      <w:jc w:val="center"/>
    </w:pPr>
    <w:rPr>
      <w:szCs w:val="21"/>
    </w:rPr>
  </w:style>
  <w:style w:type="character" w:customStyle="1" w:styleId="afa">
    <w:name w:val="注释标题 字符"/>
    <w:basedOn w:val="a0"/>
    <w:link w:val="af9"/>
    <w:uiPriority w:val="99"/>
    <w:rsid w:val="00DD256F"/>
    <w:rPr>
      <w:rFonts w:ascii="Times New Roman" w:eastAsia="宋体" w:hAnsi="Times New Roman" w:cs="Times New Roman"/>
      <w:szCs w:val="21"/>
    </w:rPr>
  </w:style>
  <w:style w:type="paragraph" w:styleId="afb">
    <w:name w:val="toa heading"/>
    <w:basedOn w:val="a"/>
    <w:next w:val="a"/>
    <w:semiHidden/>
    <w:rsid w:val="00DD256F"/>
    <w:pPr>
      <w:spacing w:before="120"/>
    </w:pPr>
    <w:rPr>
      <w:rFonts w:ascii="Arial" w:hAnsi="Arial"/>
      <w:b/>
      <w:bCs/>
      <w:szCs w:val="21"/>
    </w:rPr>
  </w:style>
  <w:style w:type="paragraph" w:customStyle="1" w:styleId="52">
    <w:name w:val="标题5"/>
    <w:basedOn w:val="a"/>
    <w:rsid w:val="00DD256F"/>
    <w:pPr>
      <w:keepNext/>
      <w:keepLines/>
      <w:spacing w:before="280" w:after="290" w:line="376" w:lineRule="auto"/>
      <w:ind w:left="420" w:hanging="420"/>
      <w:outlineLvl w:val="4"/>
    </w:pPr>
    <w:rPr>
      <w:rFonts w:ascii="宋体" w:hAnsi="宋体"/>
      <w:b/>
      <w:bCs/>
      <w:szCs w:val="21"/>
    </w:rPr>
  </w:style>
  <w:style w:type="paragraph" w:styleId="afc">
    <w:name w:val="Revision"/>
    <w:hidden/>
    <w:uiPriority w:val="99"/>
    <w:semiHidden/>
    <w:rsid w:val="00BC1CB9"/>
    <w:rPr>
      <w:kern w:val="2"/>
      <w:sz w:val="21"/>
      <w:szCs w:val="22"/>
    </w:rPr>
  </w:style>
  <w:style w:type="character" w:customStyle="1" w:styleId="Char">
    <w:name w:val="正文的样式 Char"/>
    <w:basedOn w:val="a0"/>
    <w:link w:val="afd"/>
    <w:rsid w:val="006B00D5"/>
    <w:rPr>
      <w:kern w:val="2"/>
      <w:sz w:val="21"/>
      <w:szCs w:val="24"/>
    </w:rPr>
  </w:style>
  <w:style w:type="paragraph" w:customStyle="1" w:styleId="afd">
    <w:name w:val="正文的样式"/>
    <w:basedOn w:val="a"/>
    <w:link w:val="Char"/>
    <w:rsid w:val="006B00D5"/>
    <w:pPr>
      <w:spacing w:before="100" w:after="100"/>
    </w:pPr>
    <w:rPr>
      <w:szCs w:val="24"/>
    </w:rPr>
  </w:style>
  <w:style w:type="paragraph" w:styleId="afe">
    <w:name w:val="Document Map"/>
    <w:basedOn w:val="a"/>
    <w:link w:val="aff"/>
    <w:uiPriority w:val="99"/>
    <w:semiHidden/>
    <w:unhideWhenUsed/>
    <w:rsid w:val="0002110B"/>
    <w:rPr>
      <w:rFonts w:ascii="宋体"/>
      <w:sz w:val="18"/>
      <w:szCs w:val="18"/>
    </w:rPr>
  </w:style>
  <w:style w:type="character" w:customStyle="1" w:styleId="aff">
    <w:name w:val="文档结构图 字符"/>
    <w:basedOn w:val="a0"/>
    <w:link w:val="afe"/>
    <w:uiPriority w:val="99"/>
    <w:semiHidden/>
    <w:rsid w:val="0002110B"/>
    <w:rPr>
      <w:rFonts w:ascii="宋体"/>
      <w:kern w:val="2"/>
      <w:sz w:val="18"/>
      <w:szCs w:val="18"/>
    </w:rPr>
  </w:style>
  <w:style w:type="character" w:styleId="aff0">
    <w:name w:val="Placeholder Text"/>
    <w:basedOn w:val="a0"/>
    <w:uiPriority w:val="99"/>
    <w:semiHidden/>
    <w:rsid w:val="00205C40"/>
    <w:rPr>
      <w:color w:val="auto"/>
    </w:rPr>
  </w:style>
  <w:style w:type="numbering" w:customStyle="1" w:styleId="1">
    <w:name w:val="样式1"/>
    <w:uiPriority w:val="99"/>
    <w:rsid w:val="00C65930"/>
    <w:pPr>
      <w:numPr>
        <w:numId w:val="1"/>
      </w:numPr>
    </w:pPr>
  </w:style>
  <w:style w:type="numbering" w:customStyle="1" w:styleId="2">
    <w:name w:val="样式2"/>
    <w:uiPriority w:val="99"/>
    <w:rsid w:val="00EA5CF2"/>
    <w:pPr>
      <w:numPr>
        <w:numId w:val="2"/>
      </w:numPr>
    </w:pPr>
  </w:style>
  <w:style w:type="numbering" w:customStyle="1" w:styleId="3">
    <w:name w:val="样式3"/>
    <w:uiPriority w:val="99"/>
    <w:rsid w:val="00C74FA7"/>
    <w:pPr>
      <w:numPr>
        <w:numId w:val="3"/>
      </w:numPr>
    </w:pPr>
  </w:style>
  <w:style w:type="numbering" w:customStyle="1" w:styleId="4">
    <w:name w:val="样式4"/>
    <w:uiPriority w:val="99"/>
    <w:rsid w:val="008B0A6D"/>
    <w:pPr>
      <w:numPr>
        <w:numId w:val="5"/>
      </w:numPr>
    </w:pPr>
  </w:style>
  <w:style w:type="numbering" w:customStyle="1" w:styleId="5">
    <w:name w:val="样式5"/>
    <w:uiPriority w:val="99"/>
    <w:rsid w:val="008B0A6D"/>
    <w:pPr>
      <w:numPr>
        <w:numId w:val="6"/>
      </w:numPr>
    </w:pPr>
  </w:style>
  <w:style w:type="numbering" w:customStyle="1" w:styleId="6">
    <w:name w:val="样式6"/>
    <w:uiPriority w:val="99"/>
    <w:rsid w:val="008B0A6D"/>
    <w:pPr>
      <w:numPr>
        <w:numId w:val="8"/>
      </w:numPr>
    </w:pPr>
  </w:style>
  <w:style w:type="numbering" w:customStyle="1" w:styleId="7">
    <w:name w:val="样式7"/>
    <w:uiPriority w:val="99"/>
    <w:rsid w:val="00017CF8"/>
    <w:pPr>
      <w:numPr>
        <w:numId w:val="9"/>
      </w:numPr>
    </w:pPr>
  </w:style>
  <w:style w:type="character" w:customStyle="1" w:styleId="Char0">
    <w:name w:val="批注文字 Char"/>
    <w:uiPriority w:val="99"/>
    <w:rsid w:val="00284A21"/>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04704">
      <w:bodyDiv w:val="1"/>
      <w:marLeft w:val="0"/>
      <w:marRight w:val="0"/>
      <w:marTop w:val="0"/>
      <w:marBottom w:val="0"/>
      <w:divBdr>
        <w:top w:val="none" w:sz="0" w:space="0" w:color="auto"/>
        <w:left w:val="none" w:sz="0" w:space="0" w:color="auto"/>
        <w:bottom w:val="none" w:sz="0" w:space="0" w:color="auto"/>
        <w:right w:val="none" w:sz="0" w:space="0" w:color="auto"/>
      </w:divBdr>
    </w:div>
    <w:div w:id="96409322">
      <w:bodyDiv w:val="1"/>
      <w:marLeft w:val="0"/>
      <w:marRight w:val="0"/>
      <w:marTop w:val="0"/>
      <w:marBottom w:val="0"/>
      <w:divBdr>
        <w:top w:val="none" w:sz="0" w:space="0" w:color="auto"/>
        <w:left w:val="none" w:sz="0" w:space="0" w:color="auto"/>
        <w:bottom w:val="none" w:sz="0" w:space="0" w:color="auto"/>
        <w:right w:val="none" w:sz="0" w:space="0" w:color="auto"/>
      </w:divBdr>
    </w:div>
    <w:div w:id="497774575">
      <w:bodyDiv w:val="1"/>
      <w:marLeft w:val="0"/>
      <w:marRight w:val="0"/>
      <w:marTop w:val="0"/>
      <w:marBottom w:val="0"/>
      <w:divBdr>
        <w:top w:val="none" w:sz="0" w:space="0" w:color="auto"/>
        <w:left w:val="none" w:sz="0" w:space="0" w:color="auto"/>
        <w:bottom w:val="none" w:sz="0" w:space="0" w:color="auto"/>
        <w:right w:val="none" w:sz="0" w:space="0" w:color="auto"/>
      </w:divBdr>
    </w:div>
    <w:div w:id="1190799201">
      <w:bodyDiv w:val="1"/>
      <w:marLeft w:val="0"/>
      <w:marRight w:val="0"/>
      <w:marTop w:val="0"/>
      <w:marBottom w:val="0"/>
      <w:divBdr>
        <w:top w:val="none" w:sz="0" w:space="0" w:color="auto"/>
        <w:left w:val="none" w:sz="0" w:space="0" w:color="auto"/>
        <w:bottom w:val="none" w:sz="0" w:space="0" w:color="auto"/>
        <w:right w:val="none" w:sz="0" w:space="0" w:color="auto"/>
      </w:divBdr>
    </w:div>
    <w:div w:id="1219971695">
      <w:bodyDiv w:val="1"/>
      <w:marLeft w:val="0"/>
      <w:marRight w:val="0"/>
      <w:marTop w:val="0"/>
      <w:marBottom w:val="0"/>
      <w:divBdr>
        <w:top w:val="none" w:sz="0" w:space="0" w:color="auto"/>
        <w:left w:val="none" w:sz="0" w:space="0" w:color="auto"/>
        <w:bottom w:val="none" w:sz="0" w:space="0" w:color="auto"/>
        <w:right w:val="none" w:sz="0" w:space="0" w:color="auto"/>
      </w:divBdr>
    </w:div>
    <w:div w:id="1855487475">
      <w:bodyDiv w:val="1"/>
      <w:marLeft w:val="0"/>
      <w:marRight w:val="0"/>
      <w:marTop w:val="0"/>
      <w:marBottom w:val="0"/>
      <w:divBdr>
        <w:top w:val="none" w:sz="0" w:space="0" w:color="auto"/>
        <w:left w:val="none" w:sz="0" w:space="0" w:color="auto"/>
        <w:bottom w:val="none" w:sz="0" w:space="0" w:color="auto"/>
        <w:right w:val="none" w:sz="0" w:space="0" w:color="auto"/>
      </w:divBdr>
    </w:div>
    <w:div w:id="1879513053">
      <w:bodyDiv w:val="1"/>
      <w:marLeft w:val="0"/>
      <w:marRight w:val="0"/>
      <w:marTop w:val="0"/>
      <w:marBottom w:val="0"/>
      <w:divBdr>
        <w:top w:val="none" w:sz="0" w:space="0" w:color="auto"/>
        <w:left w:val="none" w:sz="0" w:space="0" w:color="auto"/>
        <w:bottom w:val="none" w:sz="0" w:space="0" w:color="auto"/>
        <w:right w:val="none" w:sz="0" w:space="0" w:color="auto"/>
      </w:divBdr>
      <w:divsChild>
        <w:div w:id="1776051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FF587-42DC-419E-94E6-7CD7661D9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340</Words>
  <Characters>1938</Characters>
  <Application>Microsoft Office Word</Application>
  <DocSecurity>0</DocSecurity>
  <Lines>16</Lines>
  <Paragraphs>4</Paragraphs>
  <ScaleCrop>false</ScaleCrop>
  <Company>Sky123.Org</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董事办</cp:lastModifiedBy>
  <cp:revision>2</cp:revision>
  <dcterms:created xsi:type="dcterms:W3CDTF">2025-08-29T03:03:00Z</dcterms:created>
  <dcterms:modified xsi:type="dcterms:W3CDTF">2025-08-29T03:03:00Z</dcterms:modified>
</cp:coreProperties>
</file>